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02" w:rsidRPr="00843289" w:rsidRDefault="004C59F0" w:rsidP="00843289">
      <w:pPr>
        <w:pStyle w:val="Title"/>
      </w:pPr>
      <w:r>
        <w:t xml:space="preserve">Chemical Reactions </w:t>
      </w:r>
      <w:r w:rsidR="0005699E">
        <w:t>Crime Scene</w:t>
      </w:r>
      <w:bookmarkStart w:id="0" w:name="_GoBack"/>
      <w:bookmarkEnd w:id="0"/>
    </w:p>
    <w:p w:rsidR="00843289" w:rsidRPr="00843289" w:rsidRDefault="00843289" w:rsidP="00843289">
      <w:pPr>
        <w:pStyle w:val="Subtitle"/>
      </w:pPr>
      <w:r w:rsidRPr="00843289">
        <w:t>Lesson Plan – For Teacher Use Only</w:t>
      </w:r>
    </w:p>
    <w:tbl>
      <w:tblPr>
        <w:tblStyle w:val="TableGrid"/>
        <w:tblW w:w="0" w:type="auto"/>
        <w:tblLook w:val="04A0" w:firstRow="1" w:lastRow="0" w:firstColumn="1" w:lastColumn="0" w:noHBand="0" w:noVBand="1"/>
      </w:tblPr>
      <w:tblGrid>
        <w:gridCol w:w="10790"/>
      </w:tblGrid>
      <w:tr w:rsidR="00B673C6" w:rsidTr="00B673C6">
        <w:trPr>
          <w:trHeight w:val="440"/>
        </w:trPr>
        <w:tc>
          <w:tcPr>
            <w:tcW w:w="10790" w:type="dxa"/>
            <w:shd w:val="clear" w:color="auto" w:fill="D9D9D9" w:themeFill="background1" w:themeFillShade="D9"/>
            <w:vAlign w:val="center"/>
          </w:tcPr>
          <w:p w:rsidR="00B673C6" w:rsidRPr="00B673C6" w:rsidRDefault="00B673C6" w:rsidP="00B673C6">
            <w:pPr>
              <w:pStyle w:val="Heading3"/>
              <w:outlineLvl w:val="2"/>
            </w:pPr>
            <w:r w:rsidRPr="00B673C6">
              <w:t>Focus Question</w:t>
            </w:r>
          </w:p>
        </w:tc>
      </w:tr>
      <w:tr w:rsidR="00B673C6" w:rsidTr="00B673C6">
        <w:trPr>
          <w:trHeight w:val="503"/>
        </w:trPr>
        <w:tc>
          <w:tcPr>
            <w:tcW w:w="10790" w:type="dxa"/>
          </w:tcPr>
          <w:p w:rsidR="00B673C6" w:rsidRDefault="00B673C6" w:rsidP="00B673C6">
            <w:pPr>
              <w:spacing w:before="120"/>
            </w:pPr>
            <w:r>
              <w:t xml:space="preserve">Who </w:t>
            </w:r>
            <w:r w:rsidR="004C59F0">
              <w:t>stole the equipment from the chemistry store room</w:t>
            </w:r>
            <w:r>
              <w:t>?</w:t>
            </w:r>
          </w:p>
        </w:tc>
      </w:tr>
    </w:tbl>
    <w:p w:rsidR="00843289" w:rsidRDefault="00843289" w:rsidP="00B673C6">
      <w:pPr>
        <w:spacing w:after="0"/>
      </w:pPr>
    </w:p>
    <w:tbl>
      <w:tblPr>
        <w:tblStyle w:val="TableGrid"/>
        <w:tblW w:w="0" w:type="auto"/>
        <w:tblLook w:val="04A0" w:firstRow="1" w:lastRow="0" w:firstColumn="1" w:lastColumn="0" w:noHBand="0" w:noVBand="1"/>
      </w:tblPr>
      <w:tblGrid>
        <w:gridCol w:w="10790"/>
      </w:tblGrid>
      <w:tr w:rsidR="00B673C6" w:rsidTr="00BC4F47">
        <w:trPr>
          <w:trHeight w:val="440"/>
        </w:trPr>
        <w:tc>
          <w:tcPr>
            <w:tcW w:w="10790" w:type="dxa"/>
            <w:shd w:val="clear" w:color="auto" w:fill="D9D9D9" w:themeFill="background1" w:themeFillShade="D9"/>
            <w:vAlign w:val="center"/>
          </w:tcPr>
          <w:p w:rsidR="00B673C6" w:rsidRPr="00B673C6" w:rsidRDefault="00B673C6" w:rsidP="00BC4F47">
            <w:pPr>
              <w:pStyle w:val="Heading3"/>
              <w:outlineLvl w:val="2"/>
            </w:pPr>
            <w:r>
              <w:t>Learner Objectives</w:t>
            </w:r>
          </w:p>
        </w:tc>
      </w:tr>
      <w:tr w:rsidR="00B673C6" w:rsidTr="00734E6C">
        <w:trPr>
          <w:trHeight w:val="2222"/>
        </w:trPr>
        <w:tc>
          <w:tcPr>
            <w:tcW w:w="10790" w:type="dxa"/>
          </w:tcPr>
          <w:p w:rsidR="00B673C6" w:rsidRDefault="00B673C6" w:rsidP="00B673C6">
            <w:pPr>
              <w:spacing w:before="120"/>
            </w:pPr>
            <w:r>
              <w:t>I can:</w:t>
            </w:r>
          </w:p>
          <w:p w:rsidR="00734E6C" w:rsidRDefault="00734E6C" w:rsidP="00B673C6">
            <w:pPr>
              <w:pStyle w:val="ListParagraph"/>
              <w:numPr>
                <w:ilvl w:val="0"/>
                <w:numId w:val="7"/>
              </w:numPr>
            </w:pPr>
            <w:r>
              <w:t>Locate the atomic number for different elements</w:t>
            </w:r>
          </w:p>
          <w:p w:rsidR="00734E6C" w:rsidRDefault="00734E6C" w:rsidP="00B673C6">
            <w:pPr>
              <w:pStyle w:val="ListParagraph"/>
              <w:numPr>
                <w:ilvl w:val="0"/>
                <w:numId w:val="7"/>
              </w:numPr>
            </w:pPr>
            <w:r>
              <w:t>Write the chemical formulas for compounds when given their names</w:t>
            </w:r>
          </w:p>
          <w:p w:rsidR="00734E6C" w:rsidRDefault="00734E6C" w:rsidP="00B673C6">
            <w:pPr>
              <w:pStyle w:val="ListParagraph"/>
              <w:numPr>
                <w:ilvl w:val="0"/>
                <w:numId w:val="7"/>
              </w:numPr>
            </w:pPr>
            <w:r>
              <w:t>Balance chemical equations using correct coefficients</w:t>
            </w:r>
          </w:p>
          <w:p w:rsidR="00734E6C" w:rsidRDefault="00734E6C" w:rsidP="00B673C6">
            <w:pPr>
              <w:pStyle w:val="ListParagraph"/>
              <w:numPr>
                <w:ilvl w:val="0"/>
                <w:numId w:val="7"/>
              </w:numPr>
            </w:pPr>
            <w:r>
              <w:t>Use the activity series to select elements that will react with a compound in a single replacement reaction</w:t>
            </w:r>
          </w:p>
          <w:p w:rsidR="00B673C6" w:rsidRPr="00734E6C" w:rsidRDefault="00734E6C" w:rsidP="00B673C6">
            <w:pPr>
              <w:pStyle w:val="ListParagraph"/>
              <w:numPr>
                <w:ilvl w:val="0"/>
                <w:numId w:val="7"/>
              </w:numPr>
            </w:pPr>
            <w:r>
              <w:t>Predict the products of a chemical reaction</w:t>
            </w:r>
          </w:p>
          <w:p w:rsidR="00B673C6" w:rsidRDefault="00B673C6" w:rsidP="00B673C6">
            <w:pPr>
              <w:pStyle w:val="ListParagraph"/>
              <w:numPr>
                <w:ilvl w:val="0"/>
                <w:numId w:val="7"/>
              </w:numPr>
              <w:spacing w:before="120"/>
            </w:pPr>
            <w:r>
              <w:t>Work productively in a group</w:t>
            </w:r>
          </w:p>
        </w:tc>
      </w:tr>
    </w:tbl>
    <w:p w:rsidR="00B673C6" w:rsidRDefault="00B673C6" w:rsidP="00B673C6">
      <w:pPr>
        <w:spacing w:after="0"/>
      </w:pPr>
    </w:p>
    <w:tbl>
      <w:tblPr>
        <w:tblStyle w:val="TableGrid"/>
        <w:tblW w:w="0" w:type="auto"/>
        <w:tblLook w:val="04A0" w:firstRow="1" w:lastRow="0" w:firstColumn="1" w:lastColumn="0" w:noHBand="0" w:noVBand="1"/>
      </w:tblPr>
      <w:tblGrid>
        <w:gridCol w:w="10790"/>
      </w:tblGrid>
      <w:tr w:rsidR="00B673C6" w:rsidTr="00BC4F47">
        <w:trPr>
          <w:trHeight w:val="440"/>
        </w:trPr>
        <w:tc>
          <w:tcPr>
            <w:tcW w:w="10790" w:type="dxa"/>
            <w:shd w:val="clear" w:color="auto" w:fill="D9D9D9" w:themeFill="background1" w:themeFillShade="D9"/>
            <w:vAlign w:val="center"/>
          </w:tcPr>
          <w:p w:rsidR="00B673C6" w:rsidRPr="00B673C6" w:rsidRDefault="00B673C6" w:rsidP="00BC4F47">
            <w:pPr>
              <w:pStyle w:val="Heading3"/>
              <w:outlineLvl w:val="2"/>
            </w:pPr>
            <w:r>
              <w:t>Materials</w:t>
            </w:r>
          </w:p>
        </w:tc>
      </w:tr>
      <w:tr w:rsidR="00B673C6" w:rsidTr="00CF07F5">
        <w:trPr>
          <w:trHeight w:val="6173"/>
        </w:trPr>
        <w:tc>
          <w:tcPr>
            <w:tcW w:w="10790" w:type="dxa"/>
          </w:tcPr>
          <w:p w:rsidR="00307CE5" w:rsidRPr="00307CE5" w:rsidRDefault="00307CE5" w:rsidP="00CF07F5">
            <w:pPr>
              <w:pStyle w:val="Heading4"/>
              <w:spacing w:after="80"/>
              <w:outlineLvl w:val="3"/>
            </w:pPr>
            <w:r w:rsidRPr="00307CE5">
              <w:t>For each clue (2-6) you should have the following:</w:t>
            </w:r>
          </w:p>
          <w:p w:rsidR="00307CE5" w:rsidRDefault="00307CE5" w:rsidP="00CF07F5">
            <w:pPr>
              <w:pStyle w:val="ListParagraph"/>
              <w:numPr>
                <w:ilvl w:val="0"/>
                <w:numId w:val="10"/>
              </w:numPr>
            </w:pPr>
            <w:r w:rsidRPr="00307CE5">
              <w:rPr>
                <w:b/>
              </w:rPr>
              <w:t>2-3 printouts for the clue</w:t>
            </w:r>
            <w:r>
              <w:t xml:space="preserve"> – enough for everyone to see but not enough for one clue per student</w:t>
            </w:r>
          </w:p>
          <w:p w:rsidR="00307CE5" w:rsidRDefault="00307CE5" w:rsidP="00307CE5">
            <w:pPr>
              <w:pStyle w:val="ListParagraph"/>
              <w:numPr>
                <w:ilvl w:val="0"/>
                <w:numId w:val="10"/>
              </w:numPr>
              <w:spacing w:before="120"/>
            </w:pPr>
            <w:r w:rsidRPr="00307CE5">
              <w:rPr>
                <w:b/>
              </w:rPr>
              <w:t>Centralized location</w:t>
            </w:r>
            <w:r>
              <w:t xml:space="preserve"> </w:t>
            </w:r>
            <w:r w:rsidRPr="00307CE5">
              <w:rPr>
                <w:b/>
              </w:rPr>
              <w:t>or table</w:t>
            </w:r>
            <w:r>
              <w:t xml:space="preserve"> for students at the clue to discuss</w:t>
            </w:r>
          </w:p>
          <w:p w:rsidR="00307CE5" w:rsidRDefault="00307CE5" w:rsidP="00CF07F5">
            <w:pPr>
              <w:pStyle w:val="Heading4"/>
              <w:spacing w:before="240" w:after="80"/>
              <w:outlineLvl w:val="3"/>
            </w:pPr>
            <w:r>
              <w:t>For each group you should have the following:</w:t>
            </w:r>
          </w:p>
          <w:p w:rsidR="00307CE5" w:rsidRDefault="00307CE5" w:rsidP="00CF07F5">
            <w:pPr>
              <w:pStyle w:val="ListParagraph"/>
              <w:numPr>
                <w:ilvl w:val="0"/>
                <w:numId w:val="8"/>
              </w:numPr>
              <w:spacing w:before="120"/>
              <w:contextualSpacing w:val="0"/>
            </w:pPr>
            <w:r>
              <w:t>Printed Pages</w:t>
            </w:r>
          </w:p>
          <w:p w:rsidR="00307CE5" w:rsidRDefault="00307CE5" w:rsidP="00307CE5">
            <w:pPr>
              <w:pStyle w:val="ListParagraph"/>
              <w:numPr>
                <w:ilvl w:val="1"/>
                <w:numId w:val="8"/>
              </w:numPr>
              <w:spacing w:before="120"/>
            </w:pPr>
            <w:r w:rsidRPr="00307CE5">
              <w:rPr>
                <w:b/>
              </w:rPr>
              <w:t>"There's Been a Crime" Introduction</w:t>
            </w:r>
            <w:r>
              <w:t xml:space="preserve"> - So that students can refer to the original scenario to compare with their clue information</w:t>
            </w:r>
          </w:p>
          <w:p w:rsidR="00307CE5" w:rsidRDefault="00307CE5" w:rsidP="00307CE5">
            <w:pPr>
              <w:pStyle w:val="ListParagraph"/>
              <w:numPr>
                <w:ilvl w:val="1"/>
                <w:numId w:val="8"/>
              </w:numPr>
              <w:spacing w:before="120"/>
            </w:pPr>
            <w:r w:rsidRPr="00307CE5">
              <w:rPr>
                <w:b/>
              </w:rPr>
              <w:t>Clue #1</w:t>
            </w:r>
            <w:r>
              <w:t xml:space="preserve"> - so that students can </w:t>
            </w:r>
            <w:r w:rsidR="004C59F0">
              <w:t>consolidate information from the other clues as a group</w:t>
            </w:r>
          </w:p>
          <w:p w:rsidR="00307CE5" w:rsidRDefault="00307CE5" w:rsidP="00307CE5">
            <w:pPr>
              <w:pStyle w:val="ListParagraph"/>
              <w:numPr>
                <w:ilvl w:val="1"/>
                <w:numId w:val="8"/>
              </w:numPr>
              <w:spacing w:before="120"/>
            </w:pPr>
            <w:r w:rsidRPr="00307CE5">
              <w:rPr>
                <w:b/>
              </w:rPr>
              <w:t>Clue Sign Up</w:t>
            </w:r>
            <w:r>
              <w:t xml:space="preserve"> - to help students organize and make sure that all clues are covered</w:t>
            </w:r>
          </w:p>
          <w:p w:rsidR="00307CE5" w:rsidRDefault="00307CE5" w:rsidP="00307CE5">
            <w:pPr>
              <w:pStyle w:val="ListParagraph"/>
              <w:numPr>
                <w:ilvl w:val="1"/>
                <w:numId w:val="8"/>
              </w:numPr>
              <w:spacing w:before="120"/>
            </w:pPr>
            <w:r w:rsidRPr="00307CE5">
              <w:rPr>
                <w:b/>
              </w:rPr>
              <w:t>Conclusion Sheet</w:t>
            </w:r>
            <w:r>
              <w:t xml:space="preserve"> - for groups to make their evidence-based conclusions permanent</w:t>
            </w:r>
          </w:p>
          <w:p w:rsidR="00307CE5" w:rsidRDefault="00307CE5" w:rsidP="00CF07F5">
            <w:pPr>
              <w:pStyle w:val="ListParagraph"/>
              <w:numPr>
                <w:ilvl w:val="0"/>
                <w:numId w:val="8"/>
              </w:numPr>
              <w:spacing w:before="120"/>
              <w:contextualSpacing w:val="0"/>
            </w:pPr>
            <w:r w:rsidRPr="00307CE5">
              <w:rPr>
                <w:b/>
              </w:rPr>
              <w:t>Centralized location</w:t>
            </w:r>
            <w:r>
              <w:t xml:space="preserve"> </w:t>
            </w:r>
            <w:r w:rsidRPr="00307CE5">
              <w:rPr>
                <w:b/>
              </w:rPr>
              <w:t>or table</w:t>
            </w:r>
            <w:r>
              <w:t xml:space="preserve"> for students to make their clues visible to each other</w:t>
            </w:r>
            <w:r w:rsidR="00CF07F5">
              <w:t>. The following may be used:</w:t>
            </w:r>
          </w:p>
          <w:p w:rsidR="00307CE5" w:rsidRDefault="00307CE5" w:rsidP="00307CE5">
            <w:pPr>
              <w:pStyle w:val="ListParagraph"/>
              <w:numPr>
                <w:ilvl w:val="1"/>
                <w:numId w:val="8"/>
              </w:numPr>
              <w:spacing w:before="120"/>
            </w:pPr>
            <w:r>
              <w:t>Dry erase markers and whiteboards</w:t>
            </w:r>
          </w:p>
          <w:p w:rsidR="00307CE5" w:rsidRDefault="00307CE5" w:rsidP="00307CE5">
            <w:pPr>
              <w:pStyle w:val="ListParagraph"/>
              <w:numPr>
                <w:ilvl w:val="1"/>
                <w:numId w:val="8"/>
              </w:numPr>
              <w:spacing w:before="120"/>
            </w:pPr>
            <w:r>
              <w:t>Chart paper and markers</w:t>
            </w:r>
          </w:p>
          <w:p w:rsidR="00307CE5" w:rsidRDefault="00307CE5" w:rsidP="00307CE5">
            <w:pPr>
              <w:pStyle w:val="ListParagraph"/>
              <w:numPr>
                <w:ilvl w:val="1"/>
                <w:numId w:val="8"/>
              </w:numPr>
              <w:spacing w:before="120"/>
            </w:pPr>
            <w:r>
              <w:t>Neon dry erase markers for students to write on black lab benches</w:t>
            </w:r>
          </w:p>
          <w:p w:rsidR="00307CE5" w:rsidRDefault="00307CE5" w:rsidP="00CF07F5">
            <w:pPr>
              <w:pStyle w:val="Heading4"/>
              <w:spacing w:before="240" w:after="80"/>
              <w:outlineLvl w:val="3"/>
            </w:pPr>
            <w:r>
              <w:t>For each student you should have:</w:t>
            </w:r>
          </w:p>
          <w:p w:rsidR="00307CE5" w:rsidRDefault="00307CE5" w:rsidP="00CF07F5">
            <w:pPr>
              <w:pStyle w:val="ListParagraph"/>
              <w:numPr>
                <w:ilvl w:val="0"/>
                <w:numId w:val="9"/>
              </w:numPr>
            </w:pPr>
            <w:r w:rsidRPr="00307CE5">
              <w:rPr>
                <w:b/>
              </w:rPr>
              <w:t>Evidence Notecard</w:t>
            </w:r>
            <w:r>
              <w:t xml:space="preserve"> </w:t>
            </w:r>
            <w:r w:rsidRPr="00BA3B69">
              <w:rPr>
                <w:b/>
              </w:rPr>
              <w:t>Sheets</w:t>
            </w:r>
            <w:r>
              <w:t xml:space="preserve"> - for students to record information about their clues</w:t>
            </w:r>
          </w:p>
          <w:p w:rsidR="00307CE5" w:rsidRDefault="00307CE5" w:rsidP="00307CE5">
            <w:pPr>
              <w:pStyle w:val="ListParagraph"/>
              <w:numPr>
                <w:ilvl w:val="0"/>
                <w:numId w:val="9"/>
              </w:numPr>
              <w:spacing w:before="120"/>
            </w:pPr>
            <w:r w:rsidRPr="00307CE5">
              <w:rPr>
                <w:b/>
              </w:rPr>
              <w:t xml:space="preserve">Access to the </w:t>
            </w:r>
            <w:r w:rsidR="004C59F0">
              <w:rPr>
                <w:b/>
              </w:rPr>
              <w:t xml:space="preserve">Periodic Table, </w:t>
            </w:r>
            <w:proofErr w:type="spellStart"/>
            <w:r w:rsidR="004C59F0">
              <w:rPr>
                <w:b/>
              </w:rPr>
              <w:t>Polyatomics</w:t>
            </w:r>
            <w:proofErr w:type="spellEnd"/>
            <w:r w:rsidR="004C59F0">
              <w:rPr>
                <w:b/>
              </w:rPr>
              <w:t xml:space="preserve"> List, and Activity Series</w:t>
            </w:r>
          </w:p>
        </w:tc>
      </w:tr>
    </w:tbl>
    <w:p w:rsidR="00B673C6" w:rsidRDefault="00B673C6" w:rsidP="00B76ED2">
      <w:pPr>
        <w:spacing w:after="0"/>
      </w:pPr>
    </w:p>
    <w:tbl>
      <w:tblPr>
        <w:tblStyle w:val="TableGrid"/>
        <w:tblW w:w="0" w:type="auto"/>
        <w:tblLook w:val="04A0" w:firstRow="1" w:lastRow="0" w:firstColumn="1" w:lastColumn="0" w:noHBand="0" w:noVBand="1"/>
      </w:tblPr>
      <w:tblGrid>
        <w:gridCol w:w="1165"/>
        <w:gridCol w:w="9625"/>
      </w:tblGrid>
      <w:tr w:rsidR="004A1534" w:rsidTr="00BA3B69">
        <w:trPr>
          <w:trHeight w:val="440"/>
        </w:trPr>
        <w:tc>
          <w:tcPr>
            <w:tcW w:w="10790" w:type="dxa"/>
            <w:gridSpan w:val="2"/>
            <w:shd w:val="clear" w:color="auto" w:fill="D9D9D9" w:themeFill="background1" w:themeFillShade="D9"/>
            <w:vAlign w:val="center"/>
          </w:tcPr>
          <w:p w:rsidR="004A1534" w:rsidRPr="00B673C6" w:rsidRDefault="004A1534" w:rsidP="00BA3B69">
            <w:pPr>
              <w:pStyle w:val="Heading3"/>
              <w:outlineLvl w:val="2"/>
            </w:pPr>
            <w:r>
              <w:t>Classroom Setup</w:t>
            </w:r>
          </w:p>
        </w:tc>
      </w:tr>
      <w:tr w:rsidR="004A1534" w:rsidTr="008822F2">
        <w:trPr>
          <w:trHeight w:val="1250"/>
        </w:trPr>
        <w:tc>
          <w:tcPr>
            <w:tcW w:w="10790" w:type="dxa"/>
            <w:gridSpan w:val="2"/>
          </w:tcPr>
          <w:p w:rsidR="004A1534" w:rsidRDefault="004A1534" w:rsidP="004A1534">
            <w:pPr>
              <w:spacing w:before="120"/>
            </w:pPr>
            <w:r>
              <w:t>Students should start</w:t>
            </w:r>
            <w:r w:rsidR="008822F2">
              <w:t xml:space="preserve"> class</w:t>
            </w:r>
            <w:r>
              <w:t xml:space="preserve"> sitting in groups of 4-5</w:t>
            </w:r>
            <w:r w:rsidR="008822F2">
              <w:t xml:space="preserve"> at a table or some other centralized location.</w:t>
            </w:r>
          </w:p>
          <w:p w:rsidR="008822F2" w:rsidRDefault="008822F2" w:rsidP="004A1534">
            <w:pPr>
              <w:spacing w:before="120"/>
            </w:pPr>
            <w:r>
              <w:t>Clues will be arranged around the room for the jigsaw portion of the activity. If the room is big enough, these stations can be preset, otherwise, it works fine to assign the group tables with clue numbers before they divide and conquer.</w:t>
            </w:r>
          </w:p>
        </w:tc>
      </w:tr>
      <w:tr w:rsidR="00B76ED2" w:rsidTr="00BC4F47">
        <w:trPr>
          <w:trHeight w:val="440"/>
        </w:trPr>
        <w:tc>
          <w:tcPr>
            <w:tcW w:w="10790" w:type="dxa"/>
            <w:gridSpan w:val="2"/>
            <w:shd w:val="clear" w:color="auto" w:fill="D9D9D9" w:themeFill="background1" w:themeFillShade="D9"/>
            <w:vAlign w:val="center"/>
          </w:tcPr>
          <w:p w:rsidR="00B76ED2" w:rsidRDefault="00B76ED2" w:rsidP="00BC4F47">
            <w:pPr>
              <w:pStyle w:val="Heading3"/>
              <w:outlineLvl w:val="2"/>
            </w:pPr>
            <w:r>
              <w:lastRenderedPageBreak/>
              <w:t>Lesson</w:t>
            </w:r>
          </w:p>
        </w:tc>
      </w:tr>
      <w:tr w:rsidR="00B76ED2" w:rsidTr="002F17CF">
        <w:trPr>
          <w:trHeight w:val="2690"/>
        </w:trPr>
        <w:tc>
          <w:tcPr>
            <w:tcW w:w="1165" w:type="dxa"/>
          </w:tcPr>
          <w:p w:rsidR="00B76ED2" w:rsidRDefault="009F4ECE" w:rsidP="002F17CF">
            <w:pPr>
              <w:spacing w:before="120"/>
              <w:jc w:val="center"/>
            </w:pPr>
            <w:r>
              <w:t>3</w:t>
            </w:r>
            <w:r w:rsidR="00B76ED2">
              <w:t xml:space="preserve"> min</w:t>
            </w:r>
          </w:p>
        </w:tc>
        <w:tc>
          <w:tcPr>
            <w:tcW w:w="9625" w:type="dxa"/>
          </w:tcPr>
          <w:p w:rsidR="00B76ED2" w:rsidRPr="00B76ED2" w:rsidRDefault="00B76ED2" w:rsidP="00B76ED2">
            <w:pPr>
              <w:pStyle w:val="Heading4"/>
              <w:outlineLvl w:val="3"/>
              <w:rPr>
                <w:b/>
              </w:rPr>
            </w:pPr>
            <w:r w:rsidRPr="00B76ED2">
              <w:rPr>
                <w:b/>
              </w:rPr>
              <w:t>Setting the Stage</w:t>
            </w:r>
          </w:p>
          <w:p w:rsidR="00B76ED2" w:rsidRDefault="00B76ED2" w:rsidP="00BC4F47">
            <w:pPr>
              <w:spacing w:before="120"/>
            </w:pPr>
            <w:r>
              <w:t>Hand out “There’s Been a Crime!” and Clue #1 papers, one of each per group</w:t>
            </w:r>
          </w:p>
          <w:p w:rsidR="00B76ED2" w:rsidRDefault="00B76ED2" w:rsidP="00B76ED2">
            <w:pPr>
              <w:pStyle w:val="ListParagraph"/>
              <w:numPr>
                <w:ilvl w:val="0"/>
                <w:numId w:val="11"/>
              </w:numPr>
              <w:spacing w:before="120"/>
            </w:pPr>
            <w:r>
              <w:t>Option 1</w:t>
            </w:r>
          </w:p>
          <w:p w:rsidR="00B76ED2" w:rsidRDefault="00B76ED2" w:rsidP="00B76ED2">
            <w:pPr>
              <w:pStyle w:val="ListParagraph"/>
              <w:numPr>
                <w:ilvl w:val="1"/>
                <w:numId w:val="11"/>
              </w:numPr>
              <w:spacing w:before="120"/>
            </w:pPr>
            <w:r>
              <w:t>Read through it together with groups following along</w:t>
            </w:r>
          </w:p>
          <w:p w:rsidR="00B76ED2" w:rsidRDefault="00B76ED2" w:rsidP="005B55DF">
            <w:pPr>
              <w:pStyle w:val="ListParagraph"/>
              <w:numPr>
                <w:ilvl w:val="0"/>
                <w:numId w:val="11"/>
              </w:numPr>
              <w:spacing w:before="120"/>
              <w:contextualSpacing w:val="0"/>
            </w:pPr>
            <w:r>
              <w:t>Option 2</w:t>
            </w:r>
          </w:p>
          <w:p w:rsidR="00B76ED2" w:rsidRDefault="00B76ED2" w:rsidP="00B76ED2">
            <w:pPr>
              <w:pStyle w:val="ListParagraph"/>
              <w:numPr>
                <w:ilvl w:val="1"/>
                <w:numId w:val="11"/>
              </w:numPr>
              <w:spacing w:before="120"/>
            </w:pPr>
            <w:r>
              <w:t>Give time for the groups to read through it on their own</w:t>
            </w:r>
          </w:p>
          <w:p w:rsidR="00B76ED2" w:rsidRDefault="00B76ED2" w:rsidP="00BC4F47">
            <w:pPr>
              <w:pStyle w:val="ListParagraph"/>
              <w:numPr>
                <w:ilvl w:val="1"/>
                <w:numId w:val="11"/>
              </w:numPr>
              <w:spacing w:before="120"/>
            </w:pPr>
            <w:r>
              <w:t>Popcorn share out what you know from this beginning sheet</w:t>
            </w:r>
          </w:p>
        </w:tc>
      </w:tr>
      <w:tr w:rsidR="00B76ED2" w:rsidTr="0087530B">
        <w:trPr>
          <w:trHeight w:val="4940"/>
        </w:trPr>
        <w:tc>
          <w:tcPr>
            <w:tcW w:w="1165" w:type="dxa"/>
          </w:tcPr>
          <w:p w:rsidR="00B76ED2" w:rsidRDefault="009F4ECE" w:rsidP="002F17CF">
            <w:pPr>
              <w:spacing w:before="120"/>
              <w:jc w:val="center"/>
            </w:pPr>
            <w:r>
              <w:t>5 min</w:t>
            </w:r>
          </w:p>
        </w:tc>
        <w:tc>
          <w:tcPr>
            <w:tcW w:w="9625" w:type="dxa"/>
          </w:tcPr>
          <w:p w:rsidR="00B76ED2" w:rsidRPr="00B9118D" w:rsidRDefault="00B76ED2" w:rsidP="005B55DF">
            <w:pPr>
              <w:pStyle w:val="Heading4"/>
              <w:spacing w:after="120"/>
              <w:outlineLvl w:val="3"/>
            </w:pPr>
            <w:r>
              <w:rPr>
                <w:b/>
              </w:rPr>
              <w:t xml:space="preserve">Outline the </w:t>
            </w:r>
            <w:r w:rsidRPr="00B9118D">
              <w:rPr>
                <w:b/>
              </w:rPr>
              <w:t>Objective – “</w:t>
            </w:r>
            <w:r w:rsidR="00B9118D" w:rsidRPr="00B9118D">
              <w:rPr>
                <w:b/>
              </w:rPr>
              <w:t>Who stole the equipment from the chemistry store room?</w:t>
            </w:r>
            <w:r w:rsidRPr="00B9118D">
              <w:rPr>
                <w:b/>
              </w:rPr>
              <w:t>”</w:t>
            </w:r>
          </w:p>
          <w:p w:rsidR="00B76ED2" w:rsidRPr="00BA3B69" w:rsidRDefault="00B76ED2" w:rsidP="005B55DF">
            <w:pPr>
              <w:pStyle w:val="ListParagraph"/>
              <w:numPr>
                <w:ilvl w:val="0"/>
                <w:numId w:val="12"/>
              </w:numPr>
              <w:spacing w:before="120"/>
              <w:ind w:left="763"/>
              <w:contextualSpacing w:val="0"/>
              <w:rPr>
                <w:i/>
              </w:rPr>
            </w:pPr>
            <w:r w:rsidRPr="00BA3B69">
              <w:rPr>
                <w:i/>
                <w:color w:val="1F497D" w:themeColor="text2"/>
              </w:rPr>
              <w:t xml:space="preserve">“In a moment, you will each go out into the field to collect evidence. There are </w:t>
            </w:r>
            <w:r w:rsidR="009F4ECE" w:rsidRPr="00BA3B69">
              <w:rPr>
                <w:i/>
                <w:color w:val="1F497D" w:themeColor="text2"/>
              </w:rPr>
              <w:t>5 remaining</w:t>
            </w:r>
            <w:r w:rsidRPr="00BA3B69">
              <w:rPr>
                <w:i/>
                <w:color w:val="1F497D" w:themeColor="text2"/>
              </w:rPr>
              <w:t xml:space="preserve"> clues, one for each person in your group. Just like in the real world, be diligent in recording your observations and inferences because you won’t be able to take the clue back with you.”</w:t>
            </w:r>
          </w:p>
          <w:p w:rsidR="00B9118D" w:rsidRDefault="00B9118D" w:rsidP="00B9118D">
            <w:pPr>
              <w:pStyle w:val="ListParagraph"/>
              <w:numPr>
                <w:ilvl w:val="0"/>
                <w:numId w:val="12"/>
              </w:numPr>
              <w:spacing w:before="120"/>
              <w:ind w:left="763"/>
              <w:contextualSpacing w:val="0"/>
            </w:pPr>
            <w:r>
              <w:t>Hand out the “Evidence Sheet”, one per person.</w:t>
            </w:r>
          </w:p>
          <w:p w:rsidR="009F4ECE" w:rsidRDefault="009F4ECE" w:rsidP="005B55DF">
            <w:pPr>
              <w:pStyle w:val="ListParagraph"/>
              <w:numPr>
                <w:ilvl w:val="0"/>
                <w:numId w:val="12"/>
              </w:numPr>
              <w:spacing w:before="120"/>
              <w:contextualSpacing w:val="0"/>
            </w:pPr>
            <w:r>
              <w:t xml:space="preserve">Have students </w:t>
            </w:r>
            <w:r w:rsidR="00B9118D">
              <w:t xml:space="preserve">either write the clue number that they are planning on going to on top of their evidence sheet or </w:t>
            </w:r>
            <w:r>
              <w:t xml:space="preserve">fill out </w:t>
            </w:r>
            <w:r w:rsidR="00B9118D">
              <w:t>a</w:t>
            </w:r>
            <w:r>
              <w:t xml:space="preserve"> “Clue Sign Up” for their group so they know who will be heading to each clue station</w:t>
            </w:r>
          </w:p>
          <w:p w:rsidR="0087530B" w:rsidRPr="0087530B" w:rsidRDefault="00B9118D" w:rsidP="0087530B">
            <w:pPr>
              <w:pStyle w:val="ListParagraph"/>
              <w:numPr>
                <w:ilvl w:val="0"/>
                <w:numId w:val="12"/>
              </w:numPr>
              <w:spacing w:before="120"/>
              <w:ind w:left="763"/>
              <w:contextualSpacing w:val="0"/>
              <w:rPr>
                <w:i/>
                <w:color w:val="1F497D" w:themeColor="text2"/>
              </w:rPr>
            </w:pPr>
            <w:r w:rsidRPr="00BA3B69">
              <w:rPr>
                <w:color w:val="1F497D" w:themeColor="text2"/>
              </w:rPr>
              <w:t xml:space="preserve"> </w:t>
            </w:r>
            <w:r w:rsidR="00B76ED2" w:rsidRPr="00BA3B69">
              <w:rPr>
                <w:color w:val="1F497D" w:themeColor="text2"/>
              </w:rPr>
              <w:t>“</w:t>
            </w:r>
            <w:r>
              <w:rPr>
                <w:i/>
                <w:color w:val="1F497D" w:themeColor="text2"/>
              </w:rPr>
              <w:t>You will each have 4</w:t>
            </w:r>
            <w:r w:rsidR="00B76ED2" w:rsidRPr="00BA3B69">
              <w:rPr>
                <w:i/>
                <w:color w:val="1F497D" w:themeColor="text2"/>
              </w:rPr>
              <w:t xml:space="preserve"> minutes</w:t>
            </w:r>
            <w:r w:rsidR="00F33075" w:rsidRPr="00BA3B69">
              <w:rPr>
                <w:i/>
                <w:color w:val="1F497D" w:themeColor="text2"/>
              </w:rPr>
              <w:t xml:space="preserve"> with your clue. Be sure to record any information that you think may be important for your group because you not be allowed to return to the clue. Stay by your clue for the entire time so that all group members have time to fully analyze their clue”</w:t>
            </w:r>
          </w:p>
          <w:p w:rsidR="00F33075" w:rsidRDefault="00F33075" w:rsidP="005B55DF">
            <w:pPr>
              <w:pStyle w:val="ListParagraph"/>
              <w:numPr>
                <w:ilvl w:val="0"/>
                <w:numId w:val="12"/>
              </w:numPr>
              <w:spacing w:before="120"/>
              <w:ind w:left="763"/>
              <w:contextualSpacing w:val="0"/>
            </w:pPr>
            <w:r>
              <w:t>Provide an opportunity for class to ask for clarifications about the process</w:t>
            </w:r>
          </w:p>
        </w:tc>
      </w:tr>
      <w:tr w:rsidR="009F4ECE" w:rsidTr="0087530B">
        <w:trPr>
          <w:trHeight w:val="5904"/>
        </w:trPr>
        <w:tc>
          <w:tcPr>
            <w:tcW w:w="1165" w:type="dxa"/>
          </w:tcPr>
          <w:p w:rsidR="009F4ECE" w:rsidRDefault="00F33075" w:rsidP="002F17CF">
            <w:pPr>
              <w:spacing w:before="120"/>
              <w:jc w:val="center"/>
            </w:pPr>
            <w:r>
              <w:t>10 min</w:t>
            </w:r>
          </w:p>
        </w:tc>
        <w:tc>
          <w:tcPr>
            <w:tcW w:w="9625" w:type="dxa"/>
          </w:tcPr>
          <w:p w:rsidR="00F33075" w:rsidRDefault="00F33075" w:rsidP="005B55DF">
            <w:pPr>
              <w:pStyle w:val="Heading4"/>
              <w:spacing w:after="120"/>
              <w:outlineLvl w:val="3"/>
              <w:rPr>
                <w:b/>
              </w:rPr>
            </w:pPr>
            <w:r>
              <w:rPr>
                <w:b/>
              </w:rPr>
              <w:t>Clue Time</w:t>
            </w:r>
          </w:p>
          <w:p w:rsidR="00F33075" w:rsidRDefault="00F33075" w:rsidP="00ED7009">
            <w:pPr>
              <w:pStyle w:val="ListParagraph"/>
              <w:numPr>
                <w:ilvl w:val="0"/>
                <w:numId w:val="13"/>
              </w:numPr>
              <w:spacing w:after="120"/>
              <w:contextualSpacing w:val="0"/>
            </w:pPr>
            <w:r w:rsidRPr="00F33075">
              <w:t>Each group member goes to a different clue station (</w:t>
            </w:r>
            <w:r w:rsidR="00BA3B69">
              <w:t>C</w:t>
            </w:r>
            <w:r w:rsidRPr="00F33075">
              <w:t xml:space="preserve">lues 2-6 since Clue #1 in provided to the group) to collect as much relevant information as they can. They must spend </w:t>
            </w:r>
            <w:r>
              <w:t xml:space="preserve">the first 5 minutes of </w:t>
            </w:r>
            <w:r w:rsidRPr="00F33075">
              <w:t>this time recordi</w:t>
            </w:r>
            <w:r>
              <w:t>ng information without talking.</w:t>
            </w:r>
          </w:p>
          <w:p w:rsidR="00F33075" w:rsidRDefault="00F33075" w:rsidP="00ED7009">
            <w:pPr>
              <w:pStyle w:val="ListParagraph"/>
              <w:numPr>
                <w:ilvl w:val="0"/>
                <w:numId w:val="13"/>
              </w:numPr>
              <w:spacing w:after="120"/>
              <w:contextualSpacing w:val="0"/>
            </w:pPr>
            <w:r>
              <w:t xml:space="preserve">After </w:t>
            </w:r>
            <w:r w:rsidR="00B9118D">
              <w:t>4</w:t>
            </w:r>
            <w:r>
              <w:t xml:space="preserve"> minutes </w:t>
            </w:r>
            <w:r w:rsidR="00BA3B69">
              <w:t>have</w:t>
            </w:r>
            <w:r>
              <w:t xml:space="preserve"> elapsed (or </w:t>
            </w:r>
            <w:proofErr w:type="gramStart"/>
            <w:r>
              <w:t>it is clear that everyone</w:t>
            </w:r>
            <w:proofErr w:type="gramEnd"/>
            <w:r>
              <w:t xml:space="preserve"> is done) provide 3-5 minutes for </w:t>
            </w:r>
            <w:r w:rsidRPr="00F33075">
              <w:t>"clue groups" to put their minds together and discuss how they think their clue will be valuable to their group once they return. It's important that all students have recorded the key points because all clues are required to solve the mystery.</w:t>
            </w:r>
          </w:p>
          <w:p w:rsidR="00BC4F47" w:rsidRDefault="00BC4F47" w:rsidP="00ED7009">
            <w:pPr>
              <w:pStyle w:val="ListParagraph"/>
              <w:numPr>
                <w:ilvl w:val="0"/>
                <w:numId w:val="13"/>
              </w:numPr>
              <w:spacing w:after="120"/>
              <w:contextualSpacing w:val="0"/>
            </w:pPr>
            <w:r>
              <w:t>During this collaboration time, the teacher should complete the following check-ins</w:t>
            </w:r>
            <w:r w:rsidR="00C02CAB">
              <w:t>:</w:t>
            </w:r>
          </w:p>
          <w:p w:rsidR="00C02CAB" w:rsidRDefault="004A1534" w:rsidP="00ED7009">
            <w:pPr>
              <w:pStyle w:val="ListParagraph"/>
              <w:numPr>
                <w:ilvl w:val="1"/>
                <w:numId w:val="13"/>
              </w:numPr>
              <w:spacing w:after="120"/>
              <w:contextualSpacing w:val="0"/>
            </w:pPr>
            <w:r>
              <w:t xml:space="preserve">Clue #2 – </w:t>
            </w:r>
            <w:r w:rsidR="003E58EE">
              <w:t>Check that they have recognized that the initials correspond with the chemical formulas of the “calling card” compound</w:t>
            </w:r>
          </w:p>
          <w:p w:rsidR="004A1534" w:rsidRDefault="00646E8D" w:rsidP="005B55DF">
            <w:pPr>
              <w:pStyle w:val="ListParagraph"/>
              <w:numPr>
                <w:ilvl w:val="1"/>
                <w:numId w:val="13"/>
              </w:numPr>
              <w:spacing w:after="80"/>
              <w:contextualSpacing w:val="0"/>
            </w:pPr>
            <w:r>
              <w:t xml:space="preserve">Clue #3 </w:t>
            </w:r>
            <w:r w:rsidR="003E58EE">
              <w:t>– Verify that everyone can agree on a list of 4 possible suspects</w:t>
            </w:r>
          </w:p>
          <w:p w:rsidR="003E58EE" w:rsidRDefault="003E58EE" w:rsidP="003E58EE">
            <w:pPr>
              <w:pStyle w:val="ListParagraph"/>
              <w:numPr>
                <w:ilvl w:val="1"/>
                <w:numId w:val="13"/>
              </w:numPr>
              <w:spacing w:after="80"/>
              <w:contextualSpacing w:val="0"/>
            </w:pPr>
            <w:r>
              <w:t>Clue #4 – Recognize that the second equation is the only one without an error. Make sure that they know that this means there is something important about Double Replacement</w:t>
            </w:r>
          </w:p>
          <w:p w:rsidR="003E58EE" w:rsidRDefault="003E58EE" w:rsidP="003E58EE">
            <w:pPr>
              <w:pStyle w:val="ListParagraph"/>
              <w:numPr>
                <w:ilvl w:val="1"/>
                <w:numId w:val="13"/>
              </w:numPr>
              <w:spacing w:after="80"/>
              <w:contextualSpacing w:val="0"/>
            </w:pPr>
            <w:r>
              <w:t xml:space="preserve">Clue #5 – Make sure they recognize that Potassium is the missing metal and the newly created compound must be Potassium </w:t>
            </w:r>
            <w:r w:rsidR="00901E50">
              <w:t>Sulfide</w:t>
            </w:r>
            <w:r>
              <w:t xml:space="preserve"> (</w:t>
            </w:r>
            <w:r w:rsidR="00901E50">
              <w:t>K</w:t>
            </w:r>
            <w:r w:rsidR="00901E50">
              <w:rPr>
                <w:vertAlign w:val="subscript"/>
              </w:rPr>
              <w:t>2</w:t>
            </w:r>
            <w:r w:rsidR="00901E50">
              <w:t>S</w:t>
            </w:r>
            <w:r>
              <w:t>)</w:t>
            </w:r>
          </w:p>
          <w:p w:rsidR="003E58EE" w:rsidRPr="004A1534" w:rsidRDefault="003E58EE" w:rsidP="003E58EE">
            <w:pPr>
              <w:pStyle w:val="ListParagraph"/>
              <w:numPr>
                <w:ilvl w:val="1"/>
                <w:numId w:val="13"/>
              </w:numPr>
              <w:spacing w:after="80"/>
              <w:contextualSpacing w:val="0"/>
            </w:pPr>
            <w:r>
              <w:t xml:space="preserve">Clue #6 – They should interpret this as </w:t>
            </w:r>
            <w:r w:rsidR="00734E6C">
              <w:t>Iron (</w:t>
            </w:r>
            <w:r w:rsidR="00734E6C" w:rsidRPr="00734E6C">
              <w:rPr>
                <w:rFonts w:ascii="Ebrima" w:hAnsi="Ebrima"/>
                <w:sz w:val="20"/>
              </w:rPr>
              <w:t>II</w:t>
            </w:r>
            <w:r w:rsidR="00734E6C">
              <w:t>) Carbonate (FeCO</w:t>
            </w:r>
            <w:r w:rsidR="00734E6C">
              <w:rPr>
                <w:vertAlign w:val="subscript"/>
              </w:rPr>
              <w:t>3</w:t>
            </w:r>
            <w:r w:rsidR="00734E6C">
              <w:t>)</w:t>
            </w:r>
          </w:p>
        </w:tc>
      </w:tr>
      <w:tr w:rsidR="00C02CAB" w:rsidTr="002F17CF">
        <w:trPr>
          <w:trHeight w:val="3140"/>
        </w:trPr>
        <w:tc>
          <w:tcPr>
            <w:tcW w:w="1165" w:type="dxa"/>
          </w:tcPr>
          <w:p w:rsidR="00C02CAB" w:rsidRDefault="008822F2" w:rsidP="002F17CF">
            <w:pPr>
              <w:spacing w:before="120"/>
              <w:jc w:val="center"/>
            </w:pPr>
            <w:r>
              <w:lastRenderedPageBreak/>
              <w:t>25 min</w:t>
            </w:r>
          </w:p>
        </w:tc>
        <w:tc>
          <w:tcPr>
            <w:tcW w:w="9625" w:type="dxa"/>
          </w:tcPr>
          <w:p w:rsidR="004A1534" w:rsidRDefault="004A1534" w:rsidP="005B55DF">
            <w:pPr>
              <w:pStyle w:val="Heading4"/>
              <w:spacing w:after="120"/>
              <w:outlineLvl w:val="3"/>
              <w:rPr>
                <w:b/>
              </w:rPr>
            </w:pPr>
            <w:r>
              <w:rPr>
                <w:b/>
              </w:rPr>
              <w:t>Pulling it Together</w:t>
            </w:r>
          </w:p>
          <w:p w:rsidR="008822F2" w:rsidRDefault="008822F2" w:rsidP="005B55DF">
            <w:pPr>
              <w:pStyle w:val="Heading4"/>
              <w:numPr>
                <w:ilvl w:val="0"/>
                <w:numId w:val="15"/>
              </w:numPr>
              <w:spacing w:before="0" w:after="120"/>
              <w:outlineLvl w:val="3"/>
              <w:rPr>
                <w:sz w:val="22"/>
              </w:rPr>
            </w:pPr>
            <w:r w:rsidRPr="008822F2">
              <w:rPr>
                <w:sz w:val="22"/>
              </w:rPr>
              <w:t>Invite students to return to their original groups</w:t>
            </w:r>
            <w:r>
              <w:rPr>
                <w:sz w:val="22"/>
              </w:rPr>
              <w:t>.</w:t>
            </w:r>
          </w:p>
          <w:p w:rsidR="008822F2" w:rsidRPr="00BA3B69" w:rsidRDefault="008822F2" w:rsidP="00B9118D">
            <w:pPr>
              <w:pStyle w:val="ListParagraph"/>
              <w:numPr>
                <w:ilvl w:val="0"/>
                <w:numId w:val="15"/>
              </w:numPr>
              <w:spacing w:after="120"/>
              <w:contextualSpacing w:val="0"/>
              <w:rPr>
                <w:i/>
                <w:color w:val="1F497D" w:themeColor="text2"/>
              </w:rPr>
            </w:pPr>
            <w:r w:rsidRPr="00BA3B69">
              <w:rPr>
                <w:i/>
                <w:color w:val="1F497D" w:themeColor="text2"/>
              </w:rPr>
              <w:t xml:space="preserve">“All clues are required to completely solve this mystery. Work together to make your evidence visible to the rest of your group but be mindful that they have important information to share as well. Once </w:t>
            </w:r>
            <w:r w:rsidR="00BA3B69" w:rsidRPr="00BA3B69">
              <w:rPr>
                <w:i/>
                <w:color w:val="1F497D" w:themeColor="text2"/>
              </w:rPr>
              <w:t>all</w:t>
            </w:r>
            <w:r w:rsidRPr="00BA3B69">
              <w:rPr>
                <w:i/>
                <w:color w:val="1F497D" w:themeColor="text2"/>
              </w:rPr>
              <w:t xml:space="preserve"> the evidence is ‘out on the table’, you have the rest of the hour to work together to assemble your clues and make your conclusions”</w:t>
            </w:r>
          </w:p>
          <w:p w:rsidR="008822F2" w:rsidRPr="008822F2" w:rsidRDefault="008822F2" w:rsidP="005B55DF">
            <w:pPr>
              <w:pStyle w:val="ListParagraph"/>
              <w:numPr>
                <w:ilvl w:val="0"/>
                <w:numId w:val="15"/>
              </w:numPr>
              <w:contextualSpacing w:val="0"/>
            </w:pPr>
            <w:r>
              <w:t>As students are working, some groups of 4 may need a clue that they didn’t get to during the clue time. You can just provide them with that missing page once they have had a chance to share the rest of their information.</w:t>
            </w:r>
          </w:p>
        </w:tc>
      </w:tr>
      <w:tr w:rsidR="008822F2" w:rsidTr="00734E6C">
        <w:trPr>
          <w:trHeight w:val="2690"/>
        </w:trPr>
        <w:tc>
          <w:tcPr>
            <w:tcW w:w="1165" w:type="dxa"/>
          </w:tcPr>
          <w:p w:rsidR="008822F2" w:rsidRDefault="00A61188" w:rsidP="002F17CF">
            <w:pPr>
              <w:spacing w:before="120"/>
              <w:jc w:val="center"/>
            </w:pPr>
            <w:r>
              <w:t>10</w:t>
            </w:r>
            <w:r w:rsidR="008822F2">
              <w:t xml:space="preserve"> min</w:t>
            </w:r>
          </w:p>
        </w:tc>
        <w:tc>
          <w:tcPr>
            <w:tcW w:w="9625" w:type="dxa"/>
          </w:tcPr>
          <w:p w:rsidR="00A61188" w:rsidRDefault="00A61188" w:rsidP="005B55DF">
            <w:pPr>
              <w:pStyle w:val="Heading4"/>
              <w:spacing w:after="120"/>
              <w:outlineLvl w:val="3"/>
              <w:rPr>
                <w:b/>
              </w:rPr>
            </w:pPr>
            <w:r>
              <w:rPr>
                <w:b/>
              </w:rPr>
              <w:t>Conclusions</w:t>
            </w:r>
          </w:p>
          <w:p w:rsidR="00A61188" w:rsidRDefault="00A61188" w:rsidP="005B55DF">
            <w:pPr>
              <w:pStyle w:val="ListParagraph"/>
              <w:numPr>
                <w:ilvl w:val="0"/>
                <w:numId w:val="16"/>
              </w:numPr>
              <w:contextualSpacing w:val="0"/>
            </w:pPr>
            <w:r>
              <w:t>Once students are confident that they have solved the mystery, have them call you over and present the evidence that has informed their response.</w:t>
            </w:r>
          </w:p>
          <w:p w:rsidR="008822F2" w:rsidRDefault="00A61188" w:rsidP="005B55DF">
            <w:pPr>
              <w:pStyle w:val="ListParagraph"/>
              <w:numPr>
                <w:ilvl w:val="0"/>
                <w:numId w:val="16"/>
              </w:numPr>
              <w:contextualSpacing w:val="0"/>
            </w:pPr>
            <w:r>
              <w:t>Once they have found both pieces of evidence or there is only 5 minutes or so left in the period, give the group a conclusion page and instruct them to capture their ideas in a single conclusion statement.</w:t>
            </w:r>
          </w:p>
          <w:p w:rsidR="00A61188" w:rsidRPr="00A61188" w:rsidRDefault="00A61188" w:rsidP="005B55DF">
            <w:pPr>
              <w:pStyle w:val="ListParagraph"/>
              <w:numPr>
                <w:ilvl w:val="0"/>
                <w:numId w:val="16"/>
              </w:numPr>
              <w:contextualSpacing w:val="0"/>
            </w:pPr>
            <w:r>
              <w:t>Groups will naturally finish at different times, it is ok to have different levels of detail in the conclusion statements depending on how much time they have left.</w:t>
            </w:r>
          </w:p>
        </w:tc>
      </w:tr>
      <w:tr w:rsidR="00A61188" w:rsidTr="002F17CF">
        <w:trPr>
          <w:trHeight w:val="1682"/>
        </w:trPr>
        <w:tc>
          <w:tcPr>
            <w:tcW w:w="1165" w:type="dxa"/>
          </w:tcPr>
          <w:p w:rsidR="00A61188" w:rsidRDefault="00A61188" w:rsidP="002F17CF">
            <w:pPr>
              <w:spacing w:before="120"/>
              <w:jc w:val="center"/>
            </w:pPr>
            <w:r>
              <w:t>0-5 min</w:t>
            </w:r>
          </w:p>
        </w:tc>
        <w:tc>
          <w:tcPr>
            <w:tcW w:w="9625" w:type="dxa"/>
          </w:tcPr>
          <w:p w:rsidR="00A61188" w:rsidRDefault="00A61188" w:rsidP="00A61188">
            <w:pPr>
              <w:pStyle w:val="Heading4"/>
              <w:outlineLvl w:val="3"/>
              <w:rPr>
                <w:b/>
              </w:rPr>
            </w:pPr>
            <w:r>
              <w:rPr>
                <w:b/>
              </w:rPr>
              <w:t>The Answer</w:t>
            </w:r>
          </w:p>
          <w:p w:rsidR="003415FE" w:rsidRPr="003415FE" w:rsidRDefault="00FA2B7B" w:rsidP="003415FE">
            <w:pPr>
              <w:pStyle w:val="Heading4"/>
              <w:outlineLvl w:val="3"/>
              <w:rPr>
                <w:sz w:val="22"/>
              </w:rPr>
            </w:pPr>
            <w:r>
              <w:rPr>
                <w:sz w:val="22"/>
              </w:rPr>
              <w:t>Depending on how students do with the task, you can end the period (or start the next period) by going over the solutions together as a class. If most groups get to the at least one of the solutions, it is usually best just to let the task naturally conclude with their conclusions. A teacher revealing the answer sometimes disrupts the feeling of personal discovery and solving a mystery.</w:t>
            </w:r>
          </w:p>
        </w:tc>
      </w:tr>
    </w:tbl>
    <w:p w:rsidR="00307CE5" w:rsidRDefault="00307CE5" w:rsidP="00A61188">
      <w:pPr>
        <w:spacing w:after="0"/>
      </w:pPr>
    </w:p>
    <w:tbl>
      <w:tblPr>
        <w:tblStyle w:val="TableGrid"/>
        <w:tblW w:w="0" w:type="auto"/>
        <w:tblLook w:val="04A0" w:firstRow="1" w:lastRow="0" w:firstColumn="1" w:lastColumn="0" w:noHBand="0" w:noVBand="1"/>
      </w:tblPr>
      <w:tblGrid>
        <w:gridCol w:w="10790"/>
      </w:tblGrid>
      <w:tr w:rsidR="00A61188" w:rsidTr="00BA3B69">
        <w:trPr>
          <w:trHeight w:val="440"/>
        </w:trPr>
        <w:tc>
          <w:tcPr>
            <w:tcW w:w="10790" w:type="dxa"/>
            <w:shd w:val="clear" w:color="auto" w:fill="D9D9D9" w:themeFill="background1" w:themeFillShade="D9"/>
            <w:vAlign w:val="center"/>
          </w:tcPr>
          <w:p w:rsidR="00A61188" w:rsidRPr="00B673C6" w:rsidRDefault="00A61188" w:rsidP="00BA3B69">
            <w:pPr>
              <w:pStyle w:val="Heading3"/>
              <w:outlineLvl w:val="2"/>
            </w:pPr>
            <w:r>
              <w:t>Quiz/Exit Ticket (optional)</w:t>
            </w:r>
          </w:p>
        </w:tc>
      </w:tr>
      <w:tr w:rsidR="00A61188" w:rsidTr="00A61188">
        <w:trPr>
          <w:trHeight w:val="773"/>
        </w:trPr>
        <w:tc>
          <w:tcPr>
            <w:tcW w:w="10790" w:type="dxa"/>
          </w:tcPr>
          <w:p w:rsidR="00A61188" w:rsidRDefault="00A61188" w:rsidP="00BA3B69">
            <w:pPr>
              <w:spacing w:before="120"/>
            </w:pPr>
            <w:r>
              <w:t>Depending on timing, you can provide a formative check for students to provide evidence of individual understanding. This can occur at the end of the class period if there is time or at the beginning of class on the following day.</w:t>
            </w:r>
          </w:p>
        </w:tc>
      </w:tr>
    </w:tbl>
    <w:p w:rsidR="00A61188" w:rsidRDefault="00A61188" w:rsidP="00FA2B7B">
      <w:pPr>
        <w:spacing w:after="0"/>
      </w:pPr>
    </w:p>
    <w:tbl>
      <w:tblPr>
        <w:tblStyle w:val="TableGrid"/>
        <w:tblW w:w="0" w:type="auto"/>
        <w:tblLook w:val="04A0" w:firstRow="1" w:lastRow="0" w:firstColumn="1" w:lastColumn="0" w:noHBand="0" w:noVBand="1"/>
      </w:tblPr>
      <w:tblGrid>
        <w:gridCol w:w="10790"/>
      </w:tblGrid>
      <w:tr w:rsidR="00FA2B7B" w:rsidRPr="00B673C6" w:rsidTr="00BA3B69">
        <w:trPr>
          <w:trHeight w:val="440"/>
        </w:trPr>
        <w:tc>
          <w:tcPr>
            <w:tcW w:w="10790" w:type="dxa"/>
            <w:shd w:val="clear" w:color="auto" w:fill="D9D9D9" w:themeFill="background1" w:themeFillShade="D9"/>
            <w:vAlign w:val="center"/>
          </w:tcPr>
          <w:p w:rsidR="00FA2B7B" w:rsidRPr="00B673C6" w:rsidRDefault="00FA2B7B" w:rsidP="00BA3B69">
            <w:pPr>
              <w:pStyle w:val="Heading3"/>
              <w:outlineLvl w:val="2"/>
            </w:pPr>
            <w:r>
              <w:t>Accommodations/Modifications</w:t>
            </w:r>
          </w:p>
        </w:tc>
      </w:tr>
      <w:tr w:rsidR="00FA2B7B" w:rsidTr="00734E6C">
        <w:trPr>
          <w:trHeight w:val="3293"/>
        </w:trPr>
        <w:tc>
          <w:tcPr>
            <w:tcW w:w="10790" w:type="dxa"/>
          </w:tcPr>
          <w:p w:rsidR="00FA2B7B" w:rsidRDefault="00FA2B7B" w:rsidP="00BA3B69">
            <w:pPr>
              <w:spacing w:before="120"/>
            </w:pPr>
            <w:r>
              <w:t>Encourage groups to work persistently through the challenge and the feeling of being stuck. If it looks like a group has stopped making progress, it may be necessary to provide some hints to help them down a productive path. Try to limit the hints to 1-2 things that will help the group wherever they are at.</w:t>
            </w:r>
          </w:p>
          <w:p w:rsidR="00FA2B7B" w:rsidRDefault="00FA2B7B" w:rsidP="00BA3B69">
            <w:pPr>
              <w:spacing w:before="120"/>
            </w:pPr>
            <w:r>
              <w:t>Some possible hints to consider:</w:t>
            </w:r>
          </w:p>
          <w:p w:rsidR="00FA2B7B" w:rsidRDefault="00734E6C" w:rsidP="00FA2B7B">
            <w:pPr>
              <w:pStyle w:val="ListParagraph"/>
              <w:numPr>
                <w:ilvl w:val="0"/>
                <w:numId w:val="18"/>
              </w:numPr>
              <w:spacing w:before="120"/>
            </w:pPr>
            <w:r>
              <w:t>Ask the clue #4 champion what type of reaction they expect the perpetrator used</w:t>
            </w:r>
          </w:p>
          <w:p w:rsidR="00734E6C" w:rsidRDefault="00734E6C" w:rsidP="00FA2B7B">
            <w:pPr>
              <w:pStyle w:val="ListParagraph"/>
              <w:numPr>
                <w:ilvl w:val="0"/>
                <w:numId w:val="18"/>
              </w:numPr>
              <w:spacing w:before="120"/>
            </w:pPr>
            <w:r>
              <w:t xml:space="preserve">Set of the form of the equation ______ + ______ </w:t>
            </w:r>
            <w:r>
              <w:sym w:font="Wingdings" w:char="F0E0"/>
            </w:r>
            <w:r>
              <w:t xml:space="preserve"> ______ + ______ and guide them to clue #1 to fill in what they can about the products</w:t>
            </w:r>
          </w:p>
          <w:p w:rsidR="00734E6C" w:rsidRDefault="00734E6C" w:rsidP="00FA2B7B">
            <w:pPr>
              <w:pStyle w:val="ListParagraph"/>
              <w:numPr>
                <w:ilvl w:val="0"/>
                <w:numId w:val="18"/>
              </w:numPr>
              <w:spacing w:before="120"/>
            </w:pPr>
            <w:r>
              <w:t>Guide the group that the reactant ingredients are connected to clues #5 and #6</w:t>
            </w:r>
          </w:p>
          <w:p w:rsidR="00734E6C" w:rsidRDefault="00734E6C" w:rsidP="00FA2B7B">
            <w:pPr>
              <w:pStyle w:val="ListParagraph"/>
              <w:numPr>
                <w:ilvl w:val="0"/>
                <w:numId w:val="18"/>
              </w:numPr>
              <w:spacing w:before="120"/>
            </w:pPr>
            <w:r>
              <w:t xml:space="preserve">If the group has the correct double replacement reaction, ask them how </w:t>
            </w:r>
            <w:proofErr w:type="spellStart"/>
            <w:r w:rsidR="00901E50">
              <w:t>FeS</w:t>
            </w:r>
            <w:proofErr w:type="spellEnd"/>
            <w:r>
              <w:t xml:space="preserve"> points to a suspect</w:t>
            </w:r>
          </w:p>
        </w:tc>
      </w:tr>
    </w:tbl>
    <w:p w:rsidR="00A55CE3" w:rsidRDefault="00A55CE3"/>
    <w:tbl>
      <w:tblPr>
        <w:tblStyle w:val="TableGrid"/>
        <w:tblW w:w="0" w:type="auto"/>
        <w:tblLook w:val="04A0" w:firstRow="1" w:lastRow="0" w:firstColumn="1" w:lastColumn="0" w:noHBand="0" w:noVBand="1"/>
      </w:tblPr>
      <w:tblGrid>
        <w:gridCol w:w="10790"/>
      </w:tblGrid>
      <w:tr w:rsidR="003415FE" w:rsidRPr="00B673C6" w:rsidTr="005C108F">
        <w:trPr>
          <w:trHeight w:val="440"/>
        </w:trPr>
        <w:tc>
          <w:tcPr>
            <w:tcW w:w="10790" w:type="dxa"/>
            <w:shd w:val="clear" w:color="auto" w:fill="D9D9D9" w:themeFill="background1" w:themeFillShade="D9"/>
            <w:vAlign w:val="center"/>
          </w:tcPr>
          <w:p w:rsidR="003415FE" w:rsidRPr="00B673C6" w:rsidRDefault="003415FE" w:rsidP="00BA3B69">
            <w:pPr>
              <w:pStyle w:val="Heading3"/>
              <w:outlineLvl w:val="2"/>
            </w:pPr>
            <w:r>
              <w:lastRenderedPageBreak/>
              <w:t>Solution</w:t>
            </w:r>
          </w:p>
        </w:tc>
      </w:tr>
      <w:tr w:rsidR="003E58EE" w:rsidRPr="003E58EE" w:rsidTr="003E58EE">
        <w:trPr>
          <w:trHeight w:val="620"/>
        </w:trPr>
        <w:tc>
          <w:tcPr>
            <w:tcW w:w="10790" w:type="dxa"/>
            <w:vAlign w:val="center"/>
          </w:tcPr>
          <w:p w:rsidR="003E58EE" w:rsidRPr="003E58EE" w:rsidRDefault="00901E50" w:rsidP="003E58EE">
            <w:pPr>
              <w:jc w:val="center"/>
              <w:rPr>
                <w:rFonts w:asciiTheme="majorHAnsi" w:hAnsiTheme="majorHAnsi" w:cstheme="majorHAnsi"/>
                <w:sz w:val="28"/>
              </w:rPr>
            </w:pPr>
            <w:r w:rsidRPr="00901E50">
              <w:rPr>
                <w:rFonts w:asciiTheme="majorHAnsi" w:hAnsiTheme="majorHAnsi" w:cstheme="majorHAnsi"/>
                <w:color w:val="000000" w:themeColor="text1"/>
                <w:kern w:val="24"/>
                <w:sz w:val="28"/>
                <w:szCs w:val="40"/>
              </w:rPr>
              <w:t>The perpetrator is Franklin Edward Sparrow (aka “Iron (</w:t>
            </w:r>
            <w:r w:rsidRPr="00901E50">
              <w:rPr>
                <w:rFonts w:ascii="Ebrima" w:hAnsi="Ebrima" w:cstheme="majorHAnsi"/>
                <w:color w:val="000000" w:themeColor="text1"/>
                <w:kern w:val="24"/>
                <w:sz w:val="24"/>
                <w:szCs w:val="40"/>
              </w:rPr>
              <w:t>II</w:t>
            </w:r>
            <w:r w:rsidRPr="00901E50">
              <w:rPr>
                <w:rFonts w:asciiTheme="majorHAnsi" w:hAnsiTheme="majorHAnsi" w:cstheme="majorHAnsi"/>
                <w:color w:val="000000" w:themeColor="text1"/>
                <w:kern w:val="24"/>
                <w:sz w:val="28"/>
                <w:szCs w:val="40"/>
              </w:rPr>
              <w:t>) Sulfide”)</w:t>
            </w:r>
          </w:p>
        </w:tc>
      </w:tr>
      <w:tr w:rsidR="003415FE" w:rsidTr="003E58EE">
        <w:trPr>
          <w:trHeight w:val="3950"/>
        </w:trPr>
        <w:tc>
          <w:tcPr>
            <w:tcW w:w="10790" w:type="dxa"/>
            <w:vAlign w:val="center"/>
          </w:tcPr>
          <w:p w:rsidR="00901E50" w:rsidRPr="00901E50" w:rsidRDefault="00901E50" w:rsidP="00901E50">
            <w:pPr>
              <w:spacing w:after="120"/>
              <w:rPr>
                <w:bCs/>
              </w:rPr>
            </w:pPr>
            <w:r w:rsidRPr="00901E50">
              <w:rPr>
                <w:b/>
                <w:bCs/>
              </w:rPr>
              <w:t>Clue 1:</w:t>
            </w:r>
            <w:r w:rsidRPr="00901E50">
              <w:rPr>
                <w:bCs/>
              </w:rPr>
              <w:t xml:space="preserve"> The flask contains two substances, liquid Potassium Carbonate (K</w:t>
            </w:r>
            <w:r w:rsidRPr="00901E50">
              <w:rPr>
                <w:bCs/>
                <w:vertAlign w:val="subscript"/>
              </w:rPr>
              <w:t>2</w:t>
            </w:r>
            <w:r w:rsidRPr="00901E50">
              <w:rPr>
                <w:bCs/>
              </w:rPr>
              <w:t>CO</w:t>
            </w:r>
            <w:r w:rsidRPr="00901E50">
              <w:rPr>
                <w:bCs/>
                <w:vertAlign w:val="subscript"/>
              </w:rPr>
              <w:t>3</w:t>
            </w:r>
            <w:r w:rsidRPr="00901E50">
              <w:rPr>
                <w:bCs/>
              </w:rPr>
              <w:t>) and an unknown solid that are the products of a chemical reaction. The note suggests that the precipitate is important, so this mystery substance is the perpetrator’s “calling card”</w:t>
            </w:r>
          </w:p>
          <w:p w:rsidR="00901E50" w:rsidRPr="00901E50" w:rsidRDefault="00901E50" w:rsidP="00901E50">
            <w:pPr>
              <w:spacing w:after="120"/>
              <w:rPr>
                <w:bCs/>
              </w:rPr>
            </w:pPr>
            <w:r w:rsidRPr="00901E50">
              <w:rPr>
                <w:b/>
                <w:bCs/>
              </w:rPr>
              <w:t>Clue 2:</w:t>
            </w:r>
            <w:r w:rsidRPr="00901E50">
              <w:rPr>
                <w:bCs/>
              </w:rPr>
              <w:t xml:space="preserve"> The “calling card” is a compound that shares the same initials as the suspect </w:t>
            </w:r>
          </w:p>
          <w:p w:rsidR="00901E50" w:rsidRPr="00901E50" w:rsidRDefault="00901E50" w:rsidP="00901E50">
            <w:pPr>
              <w:spacing w:after="120"/>
              <w:rPr>
                <w:bCs/>
              </w:rPr>
            </w:pPr>
            <w:r w:rsidRPr="00901E50">
              <w:rPr>
                <w:b/>
                <w:bCs/>
              </w:rPr>
              <w:t>Clue 3:</w:t>
            </w:r>
            <w:r w:rsidRPr="00901E50">
              <w:rPr>
                <w:bCs/>
              </w:rPr>
              <w:t xml:space="preserve"> The list of suspects can be narrowed down to 4. The atomic number of the elements listed on the slip of paper suggests that the ID must begin with “827”</w:t>
            </w:r>
          </w:p>
          <w:p w:rsidR="00901E50" w:rsidRPr="00901E50" w:rsidRDefault="00901E50" w:rsidP="00901E50">
            <w:pPr>
              <w:spacing w:after="120"/>
              <w:rPr>
                <w:bCs/>
              </w:rPr>
            </w:pPr>
            <w:r w:rsidRPr="00901E50">
              <w:rPr>
                <w:b/>
                <w:bCs/>
              </w:rPr>
              <w:t>Clue 4:</w:t>
            </w:r>
            <w:r w:rsidRPr="00901E50">
              <w:rPr>
                <w:bCs/>
              </w:rPr>
              <w:t xml:space="preserve"> The only equation that does not have an error is the second one, suggesting that the perpetrator used a double replacement reaction to make the “calling card”</w:t>
            </w:r>
          </w:p>
          <w:p w:rsidR="00901E50" w:rsidRPr="00901E50" w:rsidRDefault="00901E50" w:rsidP="00901E50">
            <w:pPr>
              <w:spacing w:after="120"/>
              <w:rPr>
                <w:bCs/>
              </w:rPr>
            </w:pPr>
            <w:r w:rsidRPr="00901E50">
              <w:rPr>
                <w:b/>
                <w:bCs/>
              </w:rPr>
              <w:t>Clue 5:</w:t>
            </w:r>
            <w:r w:rsidRPr="00901E50">
              <w:rPr>
                <w:bCs/>
              </w:rPr>
              <w:t xml:space="preserve"> The only metals higher than Calcium on the activity series are Lithium (Li), Potassium (K), and Strontium (Sr). Of these, only Potassium (K) is missing so the single replacement reaction creates Potassium Sulfide (K</w:t>
            </w:r>
            <w:r w:rsidRPr="00901E50">
              <w:rPr>
                <w:bCs/>
                <w:vertAlign w:val="subscript"/>
              </w:rPr>
              <w:t>2</w:t>
            </w:r>
            <w:r w:rsidRPr="00901E50">
              <w:rPr>
                <w:bCs/>
              </w:rPr>
              <w:t>S)</w:t>
            </w:r>
          </w:p>
          <w:p w:rsidR="003415FE" w:rsidRPr="00901E50" w:rsidRDefault="00901E50" w:rsidP="00901E50">
            <w:pPr>
              <w:spacing w:after="120"/>
              <w:rPr>
                <w:b/>
                <w:bCs/>
              </w:rPr>
            </w:pPr>
            <w:r w:rsidRPr="00901E50">
              <w:rPr>
                <w:b/>
                <w:bCs/>
              </w:rPr>
              <w:t>Clue 6:</w:t>
            </w:r>
            <w:r w:rsidRPr="00901E50">
              <w:rPr>
                <w:bCs/>
              </w:rPr>
              <w:t xml:space="preserve"> The secret ingredient represented by the picture is Iron (II) Carbonate (FeCO</w:t>
            </w:r>
            <w:r w:rsidRPr="00901E50">
              <w:rPr>
                <w:bCs/>
                <w:vertAlign w:val="subscript"/>
              </w:rPr>
              <w:t>3</w:t>
            </w:r>
            <w:r w:rsidRPr="00901E50">
              <w:rPr>
                <w:bCs/>
              </w:rPr>
              <w:t>)</w:t>
            </w:r>
          </w:p>
        </w:tc>
      </w:tr>
      <w:tr w:rsidR="003E58EE" w:rsidTr="003E58EE">
        <w:trPr>
          <w:trHeight w:val="980"/>
        </w:trPr>
        <w:tc>
          <w:tcPr>
            <w:tcW w:w="10790" w:type="dxa"/>
            <w:vAlign w:val="center"/>
          </w:tcPr>
          <w:p w:rsidR="003E58EE" w:rsidRPr="003E58EE" w:rsidRDefault="00901E50" w:rsidP="00901E50">
            <w:pPr>
              <w:jc w:val="center"/>
              <w:rPr>
                <w:rFonts w:ascii="Ebrima" w:hAnsi="Ebrima"/>
                <w:bCs/>
                <w:sz w:val="44"/>
              </w:rPr>
            </w:pPr>
            <w:r w:rsidRPr="00901E50">
              <w:rPr>
                <w:rFonts w:ascii="Ebrima" w:hAnsi="Ebrima"/>
                <w:bCs/>
                <w:sz w:val="44"/>
              </w:rPr>
              <w:t>K</w:t>
            </w:r>
            <w:r w:rsidRPr="00901E50">
              <w:rPr>
                <w:rFonts w:ascii="Ebrima" w:hAnsi="Ebrima"/>
                <w:bCs/>
                <w:sz w:val="44"/>
                <w:vertAlign w:val="subscript"/>
              </w:rPr>
              <w:t>2</w:t>
            </w:r>
            <w:r w:rsidRPr="00901E50">
              <w:rPr>
                <w:rFonts w:ascii="Ebrima" w:hAnsi="Ebrima"/>
                <w:bCs/>
                <w:sz w:val="44"/>
              </w:rPr>
              <w:t>S + FeCO</w:t>
            </w:r>
            <w:r w:rsidRPr="00901E50">
              <w:rPr>
                <w:rFonts w:ascii="Ebrima" w:hAnsi="Ebrima"/>
                <w:bCs/>
                <w:sz w:val="44"/>
                <w:vertAlign w:val="subscript"/>
              </w:rPr>
              <w:t>3</w:t>
            </w:r>
            <w:r w:rsidRPr="00901E50">
              <w:rPr>
                <w:rFonts w:ascii="Ebrima" w:hAnsi="Ebrima"/>
                <w:bCs/>
                <w:sz w:val="44"/>
              </w:rPr>
              <w:sym w:font="Wingdings" w:char="F0E0"/>
            </w:r>
            <w:r w:rsidRPr="00901E50">
              <w:rPr>
                <w:rFonts w:ascii="Ebrima" w:hAnsi="Ebrima"/>
                <w:bCs/>
                <w:sz w:val="44"/>
              </w:rPr>
              <w:t xml:space="preserve"> K</w:t>
            </w:r>
            <w:r w:rsidRPr="00901E50">
              <w:rPr>
                <w:rFonts w:ascii="Ebrima" w:hAnsi="Ebrima"/>
                <w:bCs/>
                <w:sz w:val="44"/>
                <w:vertAlign w:val="subscript"/>
              </w:rPr>
              <w:t>2</w:t>
            </w:r>
            <w:r w:rsidRPr="00901E50">
              <w:rPr>
                <w:rFonts w:ascii="Ebrima" w:hAnsi="Ebrima"/>
                <w:bCs/>
                <w:sz w:val="44"/>
              </w:rPr>
              <w:t>CO</w:t>
            </w:r>
            <w:r w:rsidRPr="00901E50">
              <w:rPr>
                <w:rFonts w:ascii="Ebrima" w:hAnsi="Ebrima"/>
                <w:bCs/>
                <w:sz w:val="44"/>
                <w:vertAlign w:val="subscript"/>
              </w:rPr>
              <w:t>3</w:t>
            </w:r>
            <w:r w:rsidRPr="00901E50">
              <w:rPr>
                <w:rFonts w:ascii="Ebrima" w:hAnsi="Ebrima"/>
                <w:bCs/>
                <w:sz w:val="44"/>
              </w:rPr>
              <w:t xml:space="preserve"> + </w:t>
            </w:r>
            <w:proofErr w:type="spellStart"/>
            <w:r w:rsidRPr="00901E50">
              <w:rPr>
                <w:rFonts w:ascii="Ebrima" w:hAnsi="Ebrima"/>
                <w:bCs/>
                <w:sz w:val="44"/>
              </w:rPr>
              <w:t>FeS</w:t>
            </w:r>
            <w:proofErr w:type="spellEnd"/>
          </w:p>
        </w:tc>
      </w:tr>
    </w:tbl>
    <w:p w:rsidR="00A56A5C" w:rsidRPr="00843289" w:rsidRDefault="00A56A5C" w:rsidP="00843289"/>
    <w:sectPr w:rsidR="00A56A5C" w:rsidRPr="00843289" w:rsidSect="00DB6614">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7E0" w:rsidRDefault="002077E0" w:rsidP="00FC395A">
      <w:r>
        <w:separator/>
      </w:r>
    </w:p>
  </w:endnote>
  <w:endnote w:type="continuationSeparator" w:id="0">
    <w:p w:rsidR="002077E0" w:rsidRDefault="002077E0" w:rsidP="00FC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7E0" w:rsidRDefault="002077E0" w:rsidP="00FC395A">
      <w:r>
        <w:separator/>
      </w:r>
    </w:p>
  </w:footnote>
  <w:footnote w:type="continuationSeparator" w:id="0">
    <w:p w:rsidR="002077E0" w:rsidRDefault="002077E0" w:rsidP="00FC3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79A8"/>
    <w:multiLevelType w:val="hybridMultilevel"/>
    <w:tmpl w:val="462C5872"/>
    <w:lvl w:ilvl="0" w:tplc="74CADA46">
      <w:start w:val="1"/>
      <w:numFmt w:val="decimal"/>
      <w:lvlText w:val="%1."/>
      <w:lvlJc w:val="left"/>
      <w:pPr>
        <w:ind w:left="720" w:hanging="360"/>
      </w:pPr>
      <w:rPr>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B3C3B"/>
    <w:multiLevelType w:val="hybridMultilevel"/>
    <w:tmpl w:val="D1D2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B23AE"/>
    <w:multiLevelType w:val="hybridMultilevel"/>
    <w:tmpl w:val="F4E6B4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5E0E09"/>
    <w:multiLevelType w:val="hybridMultilevel"/>
    <w:tmpl w:val="416423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647726"/>
    <w:multiLevelType w:val="hybridMultilevel"/>
    <w:tmpl w:val="3F481F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DA420A"/>
    <w:multiLevelType w:val="hybridMultilevel"/>
    <w:tmpl w:val="F4E6B4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DD40B2"/>
    <w:multiLevelType w:val="hybridMultilevel"/>
    <w:tmpl w:val="544A1DA6"/>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05235"/>
    <w:multiLevelType w:val="hybridMultilevel"/>
    <w:tmpl w:val="3738DA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5E1E7F"/>
    <w:multiLevelType w:val="hybridMultilevel"/>
    <w:tmpl w:val="4256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43122"/>
    <w:multiLevelType w:val="hybridMultilevel"/>
    <w:tmpl w:val="544A1DA6"/>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E116D"/>
    <w:multiLevelType w:val="hybridMultilevel"/>
    <w:tmpl w:val="851CE2D2"/>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748C9"/>
    <w:multiLevelType w:val="hybridMultilevel"/>
    <w:tmpl w:val="354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41882"/>
    <w:multiLevelType w:val="hybridMultilevel"/>
    <w:tmpl w:val="851CE2D2"/>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20B76"/>
    <w:multiLevelType w:val="hybridMultilevel"/>
    <w:tmpl w:val="B946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21C7C"/>
    <w:multiLevelType w:val="hybridMultilevel"/>
    <w:tmpl w:val="C8D8BC6A"/>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54910"/>
    <w:multiLevelType w:val="hybridMultilevel"/>
    <w:tmpl w:val="E416AC94"/>
    <w:lvl w:ilvl="0" w:tplc="2C02C280">
      <w:start w:val="1"/>
      <w:numFmt w:val="decimal"/>
      <w:lvlText w:val="%1."/>
      <w:lvlJc w:val="left"/>
      <w:pPr>
        <w:ind w:left="765" w:hanging="360"/>
      </w:pPr>
      <w:rPr>
        <w:i w:val="0"/>
        <w:color w:val="auto"/>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5C7D6009"/>
    <w:multiLevelType w:val="hybridMultilevel"/>
    <w:tmpl w:val="E2602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E7999"/>
    <w:multiLevelType w:val="hybridMultilevel"/>
    <w:tmpl w:val="8782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30D2B"/>
    <w:multiLevelType w:val="hybridMultilevel"/>
    <w:tmpl w:val="9822B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5"/>
  </w:num>
  <w:num w:numId="3">
    <w:abstractNumId w:val="7"/>
  </w:num>
  <w:num w:numId="4">
    <w:abstractNumId w:val="3"/>
  </w:num>
  <w:num w:numId="5">
    <w:abstractNumId w:val="4"/>
  </w:num>
  <w:num w:numId="6">
    <w:abstractNumId w:val="2"/>
  </w:num>
  <w:num w:numId="7">
    <w:abstractNumId w:val="1"/>
  </w:num>
  <w:num w:numId="8">
    <w:abstractNumId w:val="8"/>
  </w:num>
  <w:num w:numId="9">
    <w:abstractNumId w:val="11"/>
  </w:num>
  <w:num w:numId="10">
    <w:abstractNumId w:val="13"/>
  </w:num>
  <w:num w:numId="11">
    <w:abstractNumId w:val="17"/>
  </w:num>
  <w:num w:numId="12">
    <w:abstractNumId w:val="15"/>
  </w:num>
  <w:num w:numId="13">
    <w:abstractNumId w:val="16"/>
  </w:num>
  <w:num w:numId="14">
    <w:abstractNumId w:val="14"/>
  </w:num>
  <w:num w:numId="15">
    <w:abstractNumId w:val="0"/>
  </w:num>
  <w:num w:numId="16">
    <w:abstractNumId w:val="10"/>
  </w:num>
  <w:num w:numId="17">
    <w:abstractNumId w:val="12"/>
  </w:num>
  <w:num w:numId="18">
    <w:abstractNumId w:val="6"/>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77"/>
    <w:rsid w:val="000320E8"/>
    <w:rsid w:val="000524F7"/>
    <w:rsid w:val="0005699E"/>
    <w:rsid w:val="000A28E8"/>
    <w:rsid w:val="000D117B"/>
    <w:rsid w:val="000F0BB5"/>
    <w:rsid w:val="00110C48"/>
    <w:rsid w:val="00111430"/>
    <w:rsid w:val="001141A9"/>
    <w:rsid w:val="00121CA1"/>
    <w:rsid w:val="00122905"/>
    <w:rsid w:val="00145B19"/>
    <w:rsid w:val="0015367E"/>
    <w:rsid w:val="0019100F"/>
    <w:rsid w:val="001A02E0"/>
    <w:rsid w:val="001A1FF0"/>
    <w:rsid w:val="001A3CB5"/>
    <w:rsid w:val="001C3E77"/>
    <w:rsid w:val="001D1F59"/>
    <w:rsid w:val="001E2C5B"/>
    <w:rsid w:val="002019A5"/>
    <w:rsid w:val="002077E0"/>
    <w:rsid w:val="0021410E"/>
    <w:rsid w:val="00236EB5"/>
    <w:rsid w:val="00254AA3"/>
    <w:rsid w:val="00254C7C"/>
    <w:rsid w:val="00271275"/>
    <w:rsid w:val="002F17CF"/>
    <w:rsid w:val="00307CE5"/>
    <w:rsid w:val="00317869"/>
    <w:rsid w:val="00333E14"/>
    <w:rsid w:val="003415FE"/>
    <w:rsid w:val="00385811"/>
    <w:rsid w:val="003A4E52"/>
    <w:rsid w:val="003C1645"/>
    <w:rsid w:val="003E58EE"/>
    <w:rsid w:val="004026A2"/>
    <w:rsid w:val="00432F90"/>
    <w:rsid w:val="00476853"/>
    <w:rsid w:val="004A1534"/>
    <w:rsid w:val="004C59F0"/>
    <w:rsid w:val="00507965"/>
    <w:rsid w:val="00580477"/>
    <w:rsid w:val="005931F4"/>
    <w:rsid w:val="005A2B34"/>
    <w:rsid w:val="005B55DF"/>
    <w:rsid w:val="005C108F"/>
    <w:rsid w:val="005C6F5D"/>
    <w:rsid w:val="005C77AC"/>
    <w:rsid w:val="005D3557"/>
    <w:rsid w:val="00642A64"/>
    <w:rsid w:val="00646E8D"/>
    <w:rsid w:val="00676A8D"/>
    <w:rsid w:val="00677A8C"/>
    <w:rsid w:val="006D35FC"/>
    <w:rsid w:val="00701D8D"/>
    <w:rsid w:val="00723474"/>
    <w:rsid w:val="00724197"/>
    <w:rsid w:val="00734E6C"/>
    <w:rsid w:val="00796349"/>
    <w:rsid w:val="007B22D5"/>
    <w:rsid w:val="007C2617"/>
    <w:rsid w:val="007D0832"/>
    <w:rsid w:val="007F6D5B"/>
    <w:rsid w:val="00817345"/>
    <w:rsid w:val="00824230"/>
    <w:rsid w:val="00830D8A"/>
    <w:rsid w:val="00843289"/>
    <w:rsid w:val="008728F5"/>
    <w:rsid w:val="0087530B"/>
    <w:rsid w:val="008822F2"/>
    <w:rsid w:val="00896746"/>
    <w:rsid w:val="008B5113"/>
    <w:rsid w:val="008D09CE"/>
    <w:rsid w:val="008D7409"/>
    <w:rsid w:val="008E14B2"/>
    <w:rsid w:val="008E429A"/>
    <w:rsid w:val="008F77D8"/>
    <w:rsid w:val="00901E50"/>
    <w:rsid w:val="00906B05"/>
    <w:rsid w:val="009109AD"/>
    <w:rsid w:val="009360E6"/>
    <w:rsid w:val="0097695E"/>
    <w:rsid w:val="00983A22"/>
    <w:rsid w:val="009937BA"/>
    <w:rsid w:val="00994843"/>
    <w:rsid w:val="009F4ECE"/>
    <w:rsid w:val="00A213E2"/>
    <w:rsid w:val="00A55CE3"/>
    <w:rsid w:val="00A56894"/>
    <w:rsid w:val="00A56A5C"/>
    <w:rsid w:val="00A61188"/>
    <w:rsid w:val="00A81501"/>
    <w:rsid w:val="00AA054E"/>
    <w:rsid w:val="00AB045C"/>
    <w:rsid w:val="00AF65F3"/>
    <w:rsid w:val="00B00AFB"/>
    <w:rsid w:val="00B15E69"/>
    <w:rsid w:val="00B21E1F"/>
    <w:rsid w:val="00B673C6"/>
    <w:rsid w:val="00B76ED2"/>
    <w:rsid w:val="00B9118D"/>
    <w:rsid w:val="00BA3B69"/>
    <w:rsid w:val="00BB2BBA"/>
    <w:rsid w:val="00BC3CF6"/>
    <w:rsid w:val="00BC4F47"/>
    <w:rsid w:val="00BD0B52"/>
    <w:rsid w:val="00BD4DF1"/>
    <w:rsid w:val="00BD5D80"/>
    <w:rsid w:val="00BD79C1"/>
    <w:rsid w:val="00C02CAB"/>
    <w:rsid w:val="00C54310"/>
    <w:rsid w:val="00C553E6"/>
    <w:rsid w:val="00C8662B"/>
    <w:rsid w:val="00C959AB"/>
    <w:rsid w:val="00CC7E9F"/>
    <w:rsid w:val="00CF07F5"/>
    <w:rsid w:val="00CF3CF6"/>
    <w:rsid w:val="00D07FB7"/>
    <w:rsid w:val="00D13D02"/>
    <w:rsid w:val="00D446F5"/>
    <w:rsid w:val="00DB6614"/>
    <w:rsid w:val="00DC0995"/>
    <w:rsid w:val="00DC0FD4"/>
    <w:rsid w:val="00DE224C"/>
    <w:rsid w:val="00DF7F84"/>
    <w:rsid w:val="00E2085E"/>
    <w:rsid w:val="00E67321"/>
    <w:rsid w:val="00ED7009"/>
    <w:rsid w:val="00EE4AC7"/>
    <w:rsid w:val="00F33075"/>
    <w:rsid w:val="00F76C1E"/>
    <w:rsid w:val="00F773B9"/>
    <w:rsid w:val="00F80B81"/>
    <w:rsid w:val="00F84DD2"/>
    <w:rsid w:val="00FA2B7B"/>
    <w:rsid w:val="00FC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CA7E"/>
  <w15:docId w15:val="{C6FA70B8-45DB-42BA-8E1E-29F3D200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95A"/>
    <w:rPr>
      <w:sz w:val="22"/>
    </w:rPr>
  </w:style>
  <w:style w:type="paragraph" w:styleId="Heading1">
    <w:name w:val="heading 1"/>
    <w:basedOn w:val="Normal"/>
    <w:next w:val="Normal"/>
    <w:link w:val="Heading1Char"/>
    <w:uiPriority w:val="9"/>
    <w:qFormat/>
    <w:rsid w:val="0050796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50796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673C6"/>
    <w:pPr>
      <w:keepNext/>
      <w:keepLines/>
      <w:spacing w:after="0" w:line="240" w:lineRule="auto"/>
      <w:outlineLvl w:val="2"/>
    </w:pPr>
    <w:rPr>
      <w:rFonts w:ascii="Ebrima" w:eastAsiaTheme="majorEastAsia" w:hAnsi="Ebrima" w:cstheme="majorBidi"/>
      <w:sz w:val="26"/>
      <w:szCs w:val="26"/>
    </w:rPr>
  </w:style>
  <w:style w:type="paragraph" w:styleId="Heading4">
    <w:name w:val="heading 4"/>
    <w:basedOn w:val="Normal"/>
    <w:next w:val="Normal"/>
    <w:link w:val="Heading4Char"/>
    <w:uiPriority w:val="9"/>
    <w:unhideWhenUsed/>
    <w:qFormat/>
    <w:rsid w:val="0050796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07965"/>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50796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0796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0796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0796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965"/>
    <w:rPr>
      <w:rFonts w:asciiTheme="majorHAnsi" w:eastAsiaTheme="majorEastAsia" w:hAnsiTheme="majorHAnsi" w:cstheme="majorBidi"/>
      <w:color w:val="365F91" w:themeColor="accent1" w:themeShade="BF"/>
      <w:sz w:val="36"/>
      <w:szCs w:val="36"/>
    </w:rPr>
  </w:style>
  <w:style w:type="paragraph" w:styleId="Title">
    <w:name w:val="Title"/>
    <w:basedOn w:val="Normal"/>
    <w:next w:val="Normal"/>
    <w:link w:val="TitleChar"/>
    <w:uiPriority w:val="10"/>
    <w:qFormat/>
    <w:rsid w:val="00843289"/>
    <w:pPr>
      <w:spacing w:after="0" w:line="240" w:lineRule="auto"/>
      <w:contextualSpacing/>
    </w:pPr>
    <w:rPr>
      <w:rFonts w:ascii="Ebrima" w:eastAsiaTheme="majorEastAsia" w:hAnsi="Ebrima" w:cstheme="majorBidi"/>
      <w:color w:val="365F91" w:themeColor="accent1" w:themeShade="BF"/>
      <w:spacing w:val="-7"/>
      <w:sz w:val="72"/>
      <w:szCs w:val="80"/>
    </w:rPr>
  </w:style>
  <w:style w:type="character" w:customStyle="1" w:styleId="TitleChar">
    <w:name w:val="Title Char"/>
    <w:basedOn w:val="DefaultParagraphFont"/>
    <w:link w:val="Title"/>
    <w:uiPriority w:val="10"/>
    <w:rsid w:val="00843289"/>
    <w:rPr>
      <w:rFonts w:ascii="Ebrima" w:eastAsiaTheme="majorEastAsia" w:hAnsi="Ebrima" w:cstheme="majorBidi"/>
      <w:color w:val="365F91" w:themeColor="accent1" w:themeShade="BF"/>
      <w:spacing w:val="-7"/>
      <w:sz w:val="72"/>
      <w:szCs w:val="80"/>
    </w:rPr>
  </w:style>
  <w:style w:type="paragraph" w:styleId="ListParagraph">
    <w:name w:val="List Paragraph"/>
    <w:basedOn w:val="Normal"/>
    <w:uiPriority w:val="34"/>
    <w:qFormat/>
    <w:rsid w:val="00EE4AC7"/>
    <w:pPr>
      <w:ind w:left="720"/>
      <w:contextualSpacing/>
    </w:pPr>
  </w:style>
  <w:style w:type="paragraph" w:styleId="Header">
    <w:name w:val="header"/>
    <w:basedOn w:val="Normal"/>
    <w:link w:val="HeaderChar"/>
    <w:uiPriority w:val="99"/>
    <w:unhideWhenUsed/>
    <w:rsid w:val="00EE4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C7"/>
  </w:style>
  <w:style w:type="paragraph" w:styleId="Footer">
    <w:name w:val="footer"/>
    <w:basedOn w:val="Normal"/>
    <w:link w:val="FooterChar"/>
    <w:uiPriority w:val="99"/>
    <w:unhideWhenUsed/>
    <w:rsid w:val="00EE4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C7"/>
  </w:style>
  <w:style w:type="paragraph" w:styleId="BalloonText">
    <w:name w:val="Balloon Text"/>
    <w:basedOn w:val="Normal"/>
    <w:link w:val="BalloonTextChar"/>
    <w:uiPriority w:val="99"/>
    <w:semiHidden/>
    <w:unhideWhenUsed/>
    <w:rsid w:val="00EE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AC7"/>
    <w:rPr>
      <w:rFonts w:ascii="Tahoma" w:hAnsi="Tahoma" w:cs="Tahoma"/>
      <w:sz w:val="16"/>
      <w:szCs w:val="16"/>
    </w:rPr>
  </w:style>
  <w:style w:type="character" w:customStyle="1" w:styleId="Heading2Char">
    <w:name w:val="Heading 2 Char"/>
    <w:basedOn w:val="DefaultParagraphFont"/>
    <w:link w:val="Heading2"/>
    <w:uiPriority w:val="9"/>
    <w:rsid w:val="00507965"/>
    <w:rPr>
      <w:rFonts w:asciiTheme="majorHAnsi" w:eastAsiaTheme="majorEastAsia" w:hAnsiTheme="majorHAnsi" w:cstheme="majorBidi"/>
      <w:color w:val="365F91" w:themeColor="accent1" w:themeShade="BF"/>
      <w:sz w:val="28"/>
      <w:szCs w:val="28"/>
    </w:rPr>
  </w:style>
  <w:style w:type="paragraph" w:styleId="Subtitle">
    <w:name w:val="Subtitle"/>
    <w:basedOn w:val="Normal"/>
    <w:next w:val="Normal"/>
    <w:link w:val="SubtitleChar"/>
    <w:uiPriority w:val="11"/>
    <w:qFormat/>
    <w:rsid w:val="00843289"/>
    <w:pPr>
      <w:numPr>
        <w:ilvl w:val="1"/>
      </w:numPr>
      <w:spacing w:after="240" w:line="240" w:lineRule="auto"/>
    </w:pPr>
    <w:rPr>
      <w:rFonts w:ascii="Ebrima" w:eastAsiaTheme="majorEastAsia" w:hAnsi="Ebrima" w:cstheme="majorBidi"/>
      <w:color w:val="404040" w:themeColor="text1" w:themeTint="BF"/>
      <w:sz w:val="30"/>
      <w:szCs w:val="30"/>
    </w:rPr>
  </w:style>
  <w:style w:type="character" w:customStyle="1" w:styleId="SubtitleChar">
    <w:name w:val="Subtitle Char"/>
    <w:basedOn w:val="DefaultParagraphFont"/>
    <w:link w:val="Subtitle"/>
    <w:uiPriority w:val="11"/>
    <w:rsid w:val="00843289"/>
    <w:rPr>
      <w:rFonts w:ascii="Ebrima" w:eastAsiaTheme="majorEastAsia" w:hAnsi="Ebrima" w:cstheme="majorBidi"/>
      <w:color w:val="404040" w:themeColor="text1" w:themeTint="BF"/>
      <w:sz w:val="30"/>
      <w:szCs w:val="30"/>
    </w:rPr>
  </w:style>
  <w:style w:type="character" w:styleId="PageNumber">
    <w:name w:val="page number"/>
    <w:basedOn w:val="DefaultParagraphFont"/>
    <w:rsid w:val="009360E6"/>
  </w:style>
  <w:style w:type="paragraph" w:styleId="NoSpacing">
    <w:name w:val="No Spacing"/>
    <w:uiPriority w:val="1"/>
    <w:qFormat/>
    <w:rsid w:val="00507965"/>
    <w:pPr>
      <w:spacing w:after="0" w:line="240" w:lineRule="auto"/>
    </w:pPr>
  </w:style>
  <w:style w:type="character" w:customStyle="1" w:styleId="Heading3Char">
    <w:name w:val="Heading 3 Char"/>
    <w:basedOn w:val="DefaultParagraphFont"/>
    <w:link w:val="Heading3"/>
    <w:uiPriority w:val="9"/>
    <w:rsid w:val="00B673C6"/>
    <w:rPr>
      <w:rFonts w:ascii="Ebrima" w:eastAsiaTheme="majorEastAsia" w:hAnsi="Ebrima" w:cstheme="majorBidi"/>
      <w:sz w:val="26"/>
      <w:szCs w:val="26"/>
    </w:rPr>
  </w:style>
  <w:style w:type="character" w:customStyle="1" w:styleId="Heading4Char">
    <w:name w:val="Heading 4 Char"/>
    <w:basedOn w:val="DefaultParagraphFont"/>
    <w:link w:val="Heading4"/>
    <w:uiPriority w:val="9"/>
    <w:rsid w:val="0050796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0796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0796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0796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0796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0796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07965"/>
    <w:pPr>
      <w:spacing w:line="240" w:lineRule="auto"/>
    </w:pPr>
    <w:rPr>
      <w:b/>
      <w:bCs/>
      <w:color w:val="404040" w:themeColor="text1" w:themeTint="BF"/>
      <w:sz w:val="20"/>
      <w:szCs w:val="20"/>
    </w:rPr>
  </w:style>
  <w:style w:type="character" w:styleId="Strong">
    <w:name w:val="Strong"/>
    <w:basedOn w:val="DefaultParagraphFont"/>
    <w:uiPriority w:val="22"/>
    <w:qFormat/>
    <w:rsid w:val="00507965"/>
    <w:rPr>
      <w:b/>
      <w:bCs/>
    </w:rPr>
  </w:style>
  <w:style w:type="character" w:styleId="Emphasis">
    <w:name w:val="Emphasis"/>
    <w:basedOn w:val="DefaultParagraphFont"/>
    <w:uiPriority w:val="20"/>
    <w:qFormat/>
    <w:rsid w:val="00507965"/>
    <w:rPr>
      <w:i/>
      <w:iCs/>
    </w:rPr>
  </w:style>
  <w:style w:type="paragraph" w:styleId="Quote">
    <w:name w:val="Quote"/>
    <w:basedOn w:val="Normal"/>
    <w:next w:val="Normal"/>
    <w:link w:val="QuoteChar"/>
    <w:uiPriority w:val="29"/>
    <w:qFormat/>
    <w:rsid w:val="0050796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07965"/>
    <w:rPr>
      <w:i/>
      <w:iCs/>
    </w:rPr>
  </w:style>
  <w:style w:type="paragraph" w:styleId="IntenseQuote">
    <w:name w:val="Intense Quote"/>
    <w:basedOn w:val="Normal"/>
    <w:next w:val="Normal"/>
    <w:link w:val="IntenseQuoteChar"/>
    <w:uiPriority w:val="30"/>
    <w:qFormat/>
    <w:rsid w:val="0050796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0796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07965"/>
    <w:rPr>
      <w:i/>
      <w:iCs/>
      <w:color w:val="595959" w:themeColor="text1" w:themeTint="A6"/>
    </w:rPr>
  </w:style>
  <w:style w:type="character" w:styleId="IntenseEmphasis">
    <w:name w:val="Intense Emphasis"/>
    <w:basedOn w:val="DefaultParagraphFont"/>
    <w:uiPriority w:val="21"/>
    <w:qFormat/>
    <w:rsid w:val="00507965"/>
    <w:rPr>
      <w:b/>
      <w:bCs/>
      <w:i/>
      <w:iCs/>
    </w:rPr>
  </w:style>
  <w:style w:type="character" w:styleId="SubtleReference">
    <w:name w:val="Subtle Reference"/>
    <w:basedOn w:val="DefaultParagraphFont"/>
    <w:uiPriority w:val="31"/>
    <w:qFormat/>
    <w:rsid w:val="00507965"/>
    <w:rPr>
      <w:smallCaps/>
      <w:color w:val="404040" w:themeColor="text1" w:themeTint="BF"/>
    </w:rPr>
  </w:style>
  <w:style w:type="character" w:styleId="IntenseReference">
    <w:name w:val="Intense Reference"/>
    <w:basedOn w:val="DefaultParagraphFont"/>
    <w:uiPriority w:val="32"/>
    <w:qFormat/>
    <w:rsid w:val="00507965"/>
    <w:rPr>
      <w:b/>
      <w:bCs/>
      <w:smallCaps/>
      <w:u w:val="single"/>
    </w:rPr>
  </w:style>
  <w:style w:type="character" w:styleId="BookTitle">
    <w:name w:val="Book Title"/>
    <w:basedOn w:val="DefaultParagraphFont"/>
    <w:uiPriority w:val="33"/>
    <w:qFormat/>
    <w:rsid w:val="00507965"/>
    <w:rPr>
      <w:b/>
      <w:bCs/>
      <w:smallCaps/>
    </w:rPr>
  </w:style>
  <w:style w:type="paragraph" w:styleId="TOCHeading">
    <w:name w:val="TOC Heading"/>
    <w:basedOn w:val="Heading1"/>
    <w:next w:val="Normal"/>
    <w:uiPriority w:val="39"/>
    <w:semiHidden/>
    <w:unhideWhenUsed/>
    <w:qFormat/>
    <w:rsid w:val="00507965"/>
    <w:pPr>
      <w:outlineLvl w:val="9"/>
    </w:pPr>
  </w:style>
  <w:style w:type="table" w:styleId="TableGrid">
    <w:name w:val="Table Grid"/>
    <w:basedOn w:val="TableNormal"/>
    <w:uiPriority w:val="39"/>
    <w:rsid w:val="00507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77AC"/>
    <w:rPr>
      <w:color w:val="808080"/>
    </w:rPr>
  </w:style>
  <w:style w:type="table" w:styleId="PlainTable1">
    <w:name w:val="Plain Table 1"/>
    <w:basedOn w:val="TableNormal"/>
    <w:uiPriority w:val="41"/>
    <w:rsid w:val="009937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229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A55C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5462">
      <w:bodyDiv w:val="1"/>
      <w:marLeft w:val="0"/>
      <w:marRight w:val="0"/>
      <w:marTop w:val="0"/>
      <w:marBottom w:val="0"/>
      <w:divBdr>
        <w:top w:val="none" w:sz="0" w:space="0" w:color="auto"/>
        <w:left w:val="none" w:sz="0" w:space="0" w:color="auto"/>
        <w:bottom w:val="none" w:sz="0" w:space="0" w:color="auto"/>
        <w:right w:val="none" w:sz="0" w:space="0" w:color="auto"/>
      </w:divBdr>
    </w:div>
    <w:div w:id="164246460">
      <w:bodyDiv w:val="1"/>
      <w:marLeft w:val="0"/>
      <w:marRight w:val="0"/>
      <w:marTop w:val="0"/>
      <w:marBottom w:val="0"/>
      <w:divBdr>
        <w:top w:val="none" w:sz="0" w:space="0" w:color="auto"/>
        <w:left w:val="none" w:sz="0" w:space="0" w:color="auto"/>
        <w:bottom w:val="none" w:sz="0" w:space="0" w:color="auto"/>
        <w:right w:val="none" w:sz="0" w:space="0" w:color="auto"/>
      </w:divBdr>
    </w:div>
    <w:div w:id="185482237">
      <w:bodyDiv w:val="1"/>
      <w:marLeft w:val="0"/>
      <w:marRight w:val="0"/>
      <w:marTop w:val="0"/>
      <w:marBottom w:val="0"/>
      <w:divBdr>
        <w:top w:val="none" w:sz="0" w:space="0" w:color="auto"/>
        <w:left w:val="none" w:sz="0" w:space="0" w:color="auto"/>
        <w:bottom w:val="none" w:sz="0" w:space="0" w:color="auto"/>
        <w:right w:val="none" w:sz="0" w:space="0" w:color="auto"/>
      </w:divBdr>
      <w:divsChild>
        <w:div w:id="260799474">
          <w:marLeft w:val="0"/>
          <w:marRight w:val="0"/>
          <w:marTop w:val="0"/>
          <w:marBottom w:val="0"/>
          <w:divBdr>
            <w:top w:val="none" w:sz="0" w:space="0" w:color="auto"/>
            <w:left w:val="none" w:sz="0" w:space="0" w:color="auto"/>
            <w:bottom w:val="none" w:sz="0" w:space="0" w:color="auto"/>
            <w:right w:val="none" w:sz="0" w:space="0" w:color="auto"/>
          </w:divBdr>
        </w:div>
        <w:div w:id="736124482">
          <w:marLeft w:val="0"/>
          <w:marRight w:val="0"/>
          <w:marTop w:val="0"/>
          <w:marBottom w:val="0"/>
          <w:divBdr>
            <w:top w:val="none" w:sz="0" w:space="0" w:color="auto"/>
            <w:left w:val="none" w:sz="0" w:space="0" w:color="auto"/>
            <w:bottom w:val="none" w:sz="0" w:space="0" w:color="auto"/>
            <w:right w:val="none" w:sz="0" w:space="0" w:color="auto"/>
          </w:divBdr>
        </w:div>
        <w:div w:id="844175004">
          <w:marLeft w:val="0"/>
          <w:marRight w:val="0"/>
          <w:marTop w:val="0"/>
          <w:marBottom w:val="0"/>
          <w:divBdr>
            <w:top w:val="none" w:sz="0" w:space="0" w:color="auto"/>
            <w:left w:val="none" w:sz="0" w:space="0" w:color="auto"/>
            <w:bottom w:val="none" w:sz="0" w:space="0" w:color="auto"/>
            <w:right w:val="none" w:sz="0" w:space="0" w:color="auto"/>
          </w:divBdr>
        </w:div>
        <w:div w:id="879512739">
          <w:marLeft w:val="0"/>
          <w:marRight w:val="0"/>
          <w:marTop w:val="0"/>
          <w:marBottom w:val="0"/>
          <w:divBdr>
            <w:top w:val="none" w:sz="0" w:space="0" w:color="auto"/>
            <w:left w:val="none" w:sz="0" w:space="0" w:color="auto"/>
            <w:bottom w:val="none" w:sz="0" w:space="0" w:color="auto"/>
            <w:right w:val="none" w:sz="0" w:space="0" w:color="auto"/>
          </w:divBdr>
        </w:div>
        <w:div w:id="962152556">
          <w:marLeft w:val="0"/>
          <w:marRight w:val="0"/>
          <w:marTop w:val="0"/>
          <w:marBottom w:val="0"/>
          <w:divBdr>
            <w:top w:val="none" w:sz="0" w:space="0" w:color="auto"/>
            <w:left w:val="none" w:sz="0" w:space="0" w:color="auto"/>
            <w:bottom w:val="none" w:sz="0" w:space="0" w:color="auto"/>
            <w:right w:val="none" w:sz="0" w:space="0" w:color="auto"/>
          </w:divBdr>
        </w:div>
        <w:div w:id="1024088295">
          <w:marLeft w:val="0"/>
          <w:marRight w:val="0"/>
          <w:marTop w:val="0"/>
          <w:marBottom w:val="0"/>
          <w:divBdr>
            <w:top w:val="none" w:sz="0" w:space="0" w:color="auto"/>
            <w:left w:val="none" w:sz="0" w:space="0" w:color="auto"/>
            <w:bottom w:val="none" w:sz="0" w:space="0" w:color="auto"/>
            <w:right w:val="none" w:sz="0" w:space="0" w:color="auto"/>
          </w:divBdr>
        </w:div>
        <w:div w:id="1071662402">
          <w:marLeft w:val="0"/>
          <w:marRight w:val="0"/>
          <w:marTop w:val="0"/>
          <w:marBottom w:val="0"/>
          <w:divBdr>
            <w:top w:val="none" w:sz="0" w:space="0" w:color="auto"/>
            <w:left w:val="none" w:sz="0" w:space="0" w:color="auto"/>
            <w:bottom w:val="none" w:sz="0" w:space="0" w:color="auto"/>
            <w:right w:val="none" w:sz="0" w:space="0" w:color="auto"/>
          </w:divBdr>
        </w:div>
        <w:div w:id="1279533684">
          <w:marLeft w:val="0"/>
          <w:marRight w:val="0"/>
          <w:marTop w:val="0"/>
          <w:marBottom w:val="0"/>
          <w:divBdr>
            <w:top w:val="none" w:sz="0" w:space="0" w:color="auto"/>
            <w:left w:val="none" w:sz="0" w:space="0" w:color="auto"/>
            <w:bottom w:val="none" w:sz="0" w:space="0" w:color="auto"/>
            <w:right w:val="none" w:sz="0" w:space="0" w:color="auto"/>
          </w:divBdr>
        </w:div>
        <w:div w:id="1301110297">
          <w:marLeft w:val="0"/>
          <w:marRight w:val="0"/>
          <w:marTop w:val="0"/>
          <w:marBottom w:val="0"/>
          <w:divBdr>
            <w:top w:val="none" w:sz="0" w:space="0" w:color="auto"/>
            <w:left w:val="none" w:sz="0" w:space="0" w:color="auto"/>
            <w:bottom w:val="none" w:sz="0" w:space="0" w:color="auto"/>
            <w:right w:val="none" w:sz="0" w:space="0" w:color="auto"/>
          </w:divBdr>
        </w:div>
        <w:div w:id="1705472559">
          <w:marLeft w:val="0"/>
          <w:marRight w:val="0"/>
          <w:marTop w:val="0"/>
          <w:marBottom w:val="0"/>
          <w:divBdr>
            <w:top w:val="none" w:sz="0" w:space="0" w:color="auto"/>
            <w:left w:val="none" w:sz="0" w:space="0" w:color="auto"/>
            <w:bottom w:val="none" w:sz="0" w:space="0" w:color="auto"/>
            <w:right w:val="none" w:sz="0" w:space="0" w:color="auto"/>
          </w:divBdr>
        </w:div>
        <w:div w:id="1898973292">
          <w:marLeft w:val="0"/>
          <w:marRight w:val="0"/>
          <w:marTop w:val="0"/>
          <w:marBottom w:val="0"/>
          <w:divBdr>
            <w:top w:val="none" w:sz="0" w:space="0" w:color="auto"/>
            <w:left w:val="none" w:sz="0" w:space="0" w:color="auto"/>
            <w:bottom w:val="none" w:sz="0" w:space="0" w:color="auto"/>
            <w:right w:val="none" w:sz="0" w:space="0" w:color="auto"/>
          </w:divBdr>
        </w:div>
        <w:div w:id="2047564356">
          <w:marLeft w:val="0"/>
          <w:marRight w:val="0"/>
          <w:marTop w:val="0"/>
          <w:marBottom w:val="0"/>
          <w:divBdr>
            <w:top w:val="none" w:sz="0" w:space="0" w:color="auto"/>
            <w:left w:val="none" w:sz="0" w:space="0" w:color="auto"/>
            <w:bottom w:val="none" w:sz="0" w:space="0" w:color="auto"/>
            <w:right w:val="none" w:sz="0" w:space="0" w:color="auto"/>
          </w:divBdr>
        </w:div>
        <w:div w:id="2090150096">
          <w:marLeft w:val="0"/>
          <w:marRight w:val="0"/>
          <w:marTop w:val="0"/>
          <w:marBottom w:val="0"/>
          <w:divBdr>
            <w:top w:val="none" w:sz="0" w:space="0" w:color="auto"/>
            <w:left w:val="none" w:sz="0" w:space="0" w:color="auto"/>
            <w:bottom w:val="none" w:sz="0" w:space="0" w:color="auto"/>
            <w:right w:val="none" w:sz="0" w:space="0" w:color="auto"/>
          </w:divBdr>
        </w:div>
        <w:div w:id="2106029478">
          <w:marLeft w:val="0"/>
          <w:marRight w:val="0"/>
          <w:marTop w:val="0"/>
          <w:marBottom w:val="0"/>
          <w:divBdr>
            <w:top w:val="none" w:sz="0" w:space="0" w:color="auto"/>
            <w:left w:val="none" w:sz="0" w:space="0" w:color="auto"/>
            <w:bottom w:val="none" w:sz="0" w:space="0" w:color="auto"/>
            <w:right w:val="none" w:sz="0" w:space="0" w:color="auto"/>
          </w:divBdr>
        </w:div>
      </w:divsChild>
    </w:div>
    <w:div w:id="439032825">
      <w:bodyDiv w:val="1"/>
      <w:marLeft w:val="0"/>
      <w:marRight w:val="0"/>
      <w:marTop w:val="0"/>
      <w:marBottom w:val="0"/>
      <w:divBdr>
        <w:top w:val="none" w:sz="0" w:space="0" w:color="auto"/>
        <w:left w:val="none" w:sz="0" w:space="0" w:color="auto"/>
        <w:bottom w:val="none" w:sz="0" w:space="0" w:color="auto"/>
        <w:right w:val="none" w:sz="0" w:space="0" w:color="auto"/>
      </w:divBdr>
    </w:div>
    <w:div w:id="578102952">
      <w:bodyDiv w:val="1"/>
      <w:marLeft w:val="0"/>
      <w:marRight w:val="0"/>
      <w:marTop w:val="0"/>
      <w:marBottom w:val="0"/>
      <w:divBdr>
        <w:top w:val="none" w:sz="0" w:space="0" w:color="auto"/>
        <w:left w:val="none" w:sz="0" w:space="0" w:color="auto"/>
        <w:bottom w:val="none" w:sz="0" w:space="0" w:color="auto"/>
        <w:right w:val="none" w:sz="0" w:space="0" w:color="auto"/>
      </w:divBdr>
    </w:div>
    <w:div w:id="707724021">
      <w:bodyDiv w:val="1"/>
      <w:marLeft w:val="0"/>
      <w:marRight w:val="0"/>
      <w:marTop w:val="0"/>
      <w:marBottom w:val="0"/>
      <w:divBdr>
        <w:top w:val="none" w:sz="0" w:space="0" w:color="auto"/>
        <w:left w:val="none" w:sz="0" w:space="0" w:color="auto"/>
        <w:bottom w:val="none" w:sz="0" w:space="0" w:color="auto"/>
        <w:right w:val="none" w:sz="0" w:space="0" w:color="auto"/>
      </w:divBdr>
    </w:div>
    <w:div w:id="728848720">
      <w:bodyDiv w:val="1"/>
      <w:marLeft w:val="0"/>
      <w:marRight w:val="0"/>
      <w:marTop w:val="0"/>
      <w:marBottom w:val="0"/>
      <w:divBdr>
        <w:top w:val="none" w:sz="0" w:space="0" w:color="auto"/>
        <w:left w:val="none" w:sz="0" w:space="0" w:color="auto"/>
        <w:bottom w:val="none" w:sz="0" w:space="0" w:color="auto"/>
        <w:right w:val="none" w:sz="0" w:space="0" w:color="auto"/>
      </w:divBdr>
    </w:div>
    <w:div w:id="821459242">
      <w:bodyDiv w:val="1"/>
      <w:marLeft w:val="0"/>
      <w:marRight w:val="0"/>
      <w:marTop w:val="0"/>
      <w:marBottom w:val="0"/>
      <w:divBdr>
        <w:top w:val="none" w:sz="0" w:space="0" w:color="auto"/>
        <w:left w:val="none" w:sz="0" w:space="0" w:color="auto"/>
        <w:bottom w:val="none" w:sz="0" w:space="0" w:color="auto"/>
        <w:right w:val="none" w:sz="0" w:space="0" w:color="auto"/>
      </w:divBdr>
    </w:div>
    <w:div w:id="887111170">
      <w:bodyDiv w:val="1"/>
      <w:marLeft w:val="0"/>
      <w:marRight w:val="0"/>
      <w:marTop w:val="0"/>
      <w:marBottom w:val="0"/>
      <w:divBdr>
        <w:top w:val="none" w:sz="0" w:space="0" w:color="auto"/>
        <w:left w:val="none" w:sz="0" w:space="0" w:color="auto"/>
        <w:bottom w:val="none" w:sz="0" w:space="0" w:color="auto"/>
        <w:right w:val="none" w:sz="0" w:space="0" w:color="auto"/>
      </w:divBdr>
    </w:div>
    <w:div w:id="983316884">
      <w:bodyDiv w:val="1"/>
      <w:marLeft w:val="0"/>
      <w:marRight w:val="0"/>
      <w:marTop w:val="0"/>
      <w:marBottom w:val="0"/>
      <w:divBdr>
        <w:top w:val="none" w:sz="0" w:space="0" w:color="auto"/>
        <w:left w:val="none" w:sz="0" w:space="0" w:color="auto"/>
        <w:bottom w:val="none" w:sz="0" w:space="0" w:color="auto"/>
        <w:right w:val="none" w:sz="0" w:space="0" w:color="auto"/>
      </w:divBdr>
    </w:div>
    <w:div w:id="1184321765">
      <w:bodyDiv w:val="1"/>
      <w:marLeft w:val="0"/>
      <w:marRight w:val="0"/>
      <w:marTop w:val="0"/>
      <w:marBottom w:val="0"/>
      <w:divBdr>
        <w:top w:val="none" w:sz="0" w:space="0" w:color="auto"/>
        <w:left w:val="none" w:sz="0" w:space="0" w:color="auto"/>
        <w:bottom w:val="none" w:sz="0" w:space="0" w:color="auto"/>
        <w:right w:val="none" w:sz="0" w:space="0" w:color="auto"/>
      </w:divBdr>
    </w:div>
    <w:div w:id="1231309010">
      <w:bodyDiv w:val="1"/>
      <w:marLeft w:val="0"/>
      <w:marRight w:val="0"/>
      <w:marTop w:val="0"/>
      <w:marBottom w:val="0"/>
      <w:divBdr>
        <w:top w:val="none" w:sz="0" w:space="0" w:color="auto"/>
        <w:left w:val="none" w:sz="0" w:space="0" w:color="auto"/>
        <w:bottom w:val="none" w:sz="0" w:space="0" w:color="auto"/>
        <w:right w:val="none" w:sz="0" w:space="0" w:color="auto"/>
      </w:divBdr>
    </w:div>
    <w:div w:id="1502811376">
      <w:bodyDiv w:val="1"/>
      <w:marLeft w:val="0"/>
      <w:marRight w:val="0"/>
      <w:marTop w:val="0"/>
      <w:marBottom w:val="0"/>
      <w:divBdr>
        <w:top w:val="none" w:sz="0" w:space="0" w:color="auto"/>
        <w:left w:val="none" w:sz="0" w:space="0" w:color="auto"/>
        <w:bottom w:val="none" w:sz="0" w:space="0" w:color="auto"/>
        <w:right w:val="none" w:sz="0" w:space="0" w:color="auto"/>
      </w:divBdr>
    </w:div>
    <w:div w:id="1746099121">
      <w:bodyDiv w:val="1"/>
      <w:marLeft w:val="0"/>
      <w:marRight w:val="0"/>
      <w:marTop w:val="0"/>
      <w:marBottom w:val="0"/>
      <w:divBdr>
        <w:top w:val="none" w:sz="0" w:space="0" w:color="auto"/>
        <w:left w:val="none" w:sz="0" w:space="0" w:color="auto"/>
        <w:bottom w:val="none" w:sz="0" w:space="0" w:color="auto"/>
        <w:right w:val="none" w:sz="0" w:space="0" w:color="auto"/>
      </w:divBdr>
    </w:div>
    <w:div w:id="17779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5">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402B-B5DF-4E15-80CE-1B8C97C0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Cossette</dc:creator>
  <cp:keywords/>
  <dc:description/>
  <cp:lastModifiedBy>Joe Cossette</cp:lastModifiedBy>
  <cp:revision>7</cp:revision>
  <cp:lastPrinted>2018-03-05T22:29:00Z</cp:lastPrinted>
  <dcterms:created xsi:type="dcterms:W3CDTF">2018-03-05T22:30:00Z</dcterms:created>
  <dcterms:modified xsi:type="dcterms:W3CDTF">2019-12-08T03:43:00Z</dcterms:modified>
</cp:coreProperties>
</file>